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F99F" w14:textId="762B404A" w:rsidR="004B7B7D" w:rsidRDefault="004B7B7D" w:rsidP="004B7B7D">
      <w:pPr>
        <w:jc w:val="right"/>
      </w:pPr>
      <w:r>
        <w:t>PROJEKT</w:t>
      </w:r>
    </w:p>
    <w:p w14:paraId="0383BD9A" w14:textId="700D81BA" w:rsidR="004B7B7D" w:rsidRDefault="004B7B7D" w:rsidP="004B7B7D">
      <w:pPr>
        <w:jc w:val="center"/>
      </w:pPr>
      <w:r w:rsidRPr="004B7B7D">
        <w:t>STANOWISKO</w:t>
      </w:r>
    </w:p>
    <w:p w14:paraId="5D4FEA10" w14:textId="42305055" w:rsidR="004B7B7D" w:rsidRDefault="004B7B7D" w:rsidP="004B7B7D">
      <w:pPr>
        <w:jc w:val="both"/>
      </w:pPr>
      <w:r>
        <w:t xml:space="preserve">Rady Dzielnicy Żoliborz m. st. Warszawy </w:t>
      </w:r>
      <w:proofErr w:type="spellStart"/>
      <w:r>
        <w:t>ws</w:t>
      </w:r>
      <w:proofErr w:type="spellEnd"/>
      <w:r>
        <w:t xml:space="preserve">. projektu inwestycyjnego </w:t>
      </w:r>
      <w:r>
        <w:br/>
        <w:t xml:space="preserve">przy ul. </w:t>
      </w:r>
      <w:r w:rsidR="000A37F1">
        <w:t>Powązkowskiej 44a</w:t>
      </w:r>
      <w:r>
        <w:t xml:space="preserve"> planowanego do realizacji w trybie Uchwały o Lokaliza</w:t>
      </w:r>
      <w:r w:rsidR="001F5A47">
        <w:t>c</w:t>
      </w:r>
      <w:r>
        <w:t>ji Inwestycji Mieszkaniow</w:t>
      </w:r>
      <w:r w:rsidR="001F5A47">
        <w:t>ych</w:t>
      </w:r>
      <w:r>
        <w:t xml:space="preserve"> (tzw. tryb „Lex Deweloper”)</w:t>
      </w:r>
      <w:r w:rsidR="00661287">
        <w:t>.</w:t>
      </w:r>
    </w:p>
    <w:p w14:paraId="338FD8DF" w14:textId="77777777" w:rsidR="001F5A47" w:rsidRDefault="001F5A47" w:rsidP="000A37F1"/>
    <w:p w14:paraId="110E015B" w14:textId="1A1302AA" w:rsidR="004B7B7D" w:rsidRDefault="001F5A47" w:rsidP="001F5A47">
      <w:pPr>
        <w:jc w:val="both"/>
      </w:pPr>
      <w:r>
        <w:t xml:space="preserve">Radni dzielnicy Żoliborz sprzeciwiają się przeznaczeniu wspomnianego terenu pod budownictwo mieszkaniowe i realizacji planowanej inwestycji w trybie Uchwały </w:t>
      </w:r>
      <w:r w:rsidR="0019424F">
        <w:br/>
      </w:r>
      <w:r>
        <w:t>o Lokalizacji Inwestycji Mieszkaniowych (tzw. tryb „Lex Deweloper”).</w:t>
      </w:r>
    </w:p>
    <w:p w14:paraId="47A8B173" w14:textId="77777777" w:rsidR="0019424F" w:rsidRDefault="001F5A47" w:rsidP="0019424F">
      <w:pPr>
        <w:jc w:val="center"/>
      </w:pPr>
      <w:r w:rsidRPr="00661287">
        <w:t>UZASADNIENIE</w:t>
      </w:r>
    </w:p>
    <w:p w14:paraId="3324CA4E" w14:textId="3F519929" w:rsidR="001F5A47" w:rsidRPr="0019424F" w:rsidRDefault="00661287" w:rsidP="0019424F">
      <w:pPr>
        <w:jc w:val="both"/>
      </w:pPr>
      <w:r w:rsidRPr="0019424F">
        <w:t>W dniu 18 marca 2026 r. odbyło się posiedzenie Komisji Samorządności i Dialogu Społecznego, podczas którego przedstawiciele dewelopera zaprezentowali projekt inwestycji. Po wysłuchaniu głosów mieszkańców odnoszących się do planowanej inwestycji mieszkaniowej uważamy, że tego typu zabudowa znacząco pogorszy jakość życia mieszkańców, ze względu na nadmierne zagęszczenie zabudowy</w:t>
      </w:r>
      <w:r w:rsidR="0019424F" w:rsidRPr="0019424F">
        <w:t xml:space="preserve"> oraz </w:t>
      </w:r>
      <w:r w:rsidR="0019424F" w:rsidRPr="0019424F">
        <w:t xml:space="preserve"> </w:t>
      </w:r>
      <w:r w:rsidRPr="0019424F">
        <w:t>zwiększony ruch drogowy.</w:t>
      </w:r>
    </w:p>
    <w:p w14:paraId="153D7101" w14:textId="386D8EDD" w:rsidR="004B7B7D" w:rsidRDefault="004B7B7D" w:rsidP="0019424F">
      <w:pPr>
        <w:jc w:val="both"/>
      </w:pPr>
      <w:r w:rsidRPr="0019424F">
        <w:t xml:space="preserve">Po posiedzeniu Komisji Samorządności i </w:t>
      </w:r>
      <w:r w:rsidR="007D568D" w:rsidRPr="0019424F">
        <w:t>D</w:t>
      </w:r>
      <w:r w:rsidRPr="0019424F">
        <w:t xml:space="preserve">ialogu Społecznego w dniu 18 marca 2026 roku podczas, której </w:t>
      </w:r>
      <w:r w:rsidR="001F5A47" w:rsidRPr="0019424F">
        <w:t xml:space="preserve">odbyła się </w:t>
      </w:r>
      <w:r w:rsidRPr="0019424F">
        <w:t>prezentacj</w:t>
      </w:r>
      <w:r w:rsidR="001F5A47" w:rsidRPr="0019424F">
        <w:t xml:space="preserve">a </w:t>
      </w:r>
      <w:r w:rsidRPr="0019424F">
        <w:t>projektu prze</w:t>
      </w:r>
      <w:r w:rsidR="001F5A47" w:rsidRPr="0019424F">
        <w:t>z</w:t>
      </w:r>
      <w:r w:rsidRPr="0019424F">
        <w:t xml:space="preserve"> przedstawicieli dewelopera oraz po wysłuchaniu </w:t>
      </w:r>
      <w:r w:rsidR="001F5A47" w:rsidRPr="0019424F">
        <w:t>głosów</w:t>
      </w:r>
      <w:r w:rsidRPr="0019424F">
        <w:t xml:space="preserve"> mieszkańców </w:t>
      </w:r>
      <w:r w:rsidR="001F5A47" w:rsidRPr="0019424F">
        <w:t>odnos</w:t>
      </w:r>
      <w:r w:rsidR="002917C9" w:rsidRPr="0019424F">
        <w:t>zą</w:t>
      </w:r>
      <w:r w:rsidR="001F5A47" w:rsidRPr="0019424F">
        <w:t>cych się do projektowanej inwestycji mieszkaniowej uważamy, że taki typ zabudowy znacznie pogorszy jakość życia mieszkańców ze względu na zagęszczenie budynków, zwiększone korki oraz hałas</w:t>
      </w:r>
      <w:r w:rsidR="001F5A47">
        <w:t>.</w:t>
      </w:r>
    </w:p>
    <w:p w14:paraId="1974F8E9" w14:textId="237B89CA" w:rsidR="000A37F1" w:rsidRDefault="001F5A47" w:rsidP="0019424F">
      <w:pPr>
        <w:jc w:val="both"/>
      </w:pPr>
      <w:r>
        <w:t xml:space="preserve">W </w:t>
      </w:r>
      <w:r w:rsidR="000A37F1">
        <w:t xml:space="preserve">Miejscowym Planie Zagospodarowania Przestrzennego </w:t>
      </w:r>
      <w:r>
        <w:t>ten obszar</w:t>
      </w:r>
      <w:r w:rsidR="0019424F">
        <w:t>,</w:t>
      </w:r>
      <w:r>
        <w:t xml:space="preserve"> oznaczony jako </w:t>
      </w:r>
      <w:r w:rsidR="000A37F1">
        <w:t>A9.U</w:t>
      </w:r>
      <w:r w:rsidR="0019424F">
        <w:t>,</w:t>
      </w:r>
      <w:r w:rsidR="000A37F1">
        <w:t xml:space="preserve"> został przeznaczony</w:t>
      </w:r>
      <w:r>
        <w:t xml:space="preserve"> </w:t>
      </w:r>
      <w:r w:rsidR="000A37F1">
        <w:t>w zakresie podstawowym na: usługi z zakresu handlu, wystawiennictwa, gastronomii, rozrywki, sportu i rekreacji</w:t>
      </w:r>
      <w:r w:rsidR="002917C9">
        <w:t xml:space="preserve">, </w:t>
      </w:r>
      <w:r>
        <w:t>dodatkowo dopuszczalne są</w:t>
      </w:r>
      <w:r w:rsidR="002917C9">
        <w:t xml:space="preserve"> </w:t>
      </w:r>
      <w:r>
        <w:t>u</w:t>
      </w:r>
      <w:r w:rsidR="000A37F1">
        <w:t>sługi z zakresu administracji, biur, turystyki, kultury.</w:t>
      </w:r>
      <w:r w:rsidR="002917C9">
        <w:t xml:space="preserve"> </w:t>
      </w:r>
    </w:p>
    <w:p w14:paraId="3908047E" w14:textId="346A7051" w:rsidR="002917C9" w:rsidRDefault="002917C9" w:rsidP="0019424F">
      <w:pPr>
        <w:jc w:val="both"/>
      </w:pPr>
      <w:r>
        <w:t>Główne argumenty przeciwko realizacji prezentowanej inwestycji to:</w:t>
      </w:r>
    </w:p>
    <w:p w14:paraId="1EB5ABE2" w14:textId="6F527496" w:rsidR="000A37F1" w:rsidRDefault="000A37F1" w:rsidP="0019424F">
      <w:pPr>
        <w:pStyle w:val="Akapitzlist"/>
        <w:numPr>
          <w:ilvl w:val="0"/>
          <w:numId w:val="2"/>
        </w:numPr>
        <w:jc w:val="both"/>
      </w:pPr>
      <w:r>
        <w:t>Niezgodność celu inwestycji z Miejscowym Planem Zagospodarowania Przestrzennego (MPZP)</w:t>
      </w:r>
      <w:r w:rsidR="007D568D">
        <w:t>;</w:t>
      </w:r>
    </w:p>
    <w:p w14:paraId="38476EFA" w14:textId="494FA118" w:rsidR="000A37F1" w:rsidRDefault="000A37F1" w:rsidP="0019424F">
      <w:pPr>
        <w:pStyle w:val="Akapitzlist"/>
        <w:numPr>
          <w:ilvl w:val="0"/>
          <w:numId w:val="2"/>
        </w:numPr>
        <w:jc w:val="both"/>
      </w:pPr>
      <w:r>
        <w:t>Wysokość pro</w:t>
      </w:r>
      <w:r w:rsidR="002917C9">
        <w:t>jekto</w:t>
      </w:r>
      <w:r>
        <w:t>wanych budynków (średnio 20</w:t>
      </w:r>
      <w:r w:rsidR="00661287">
        <w:t xml:space="preserve"> </w:t>
      </w:r>
      <w:r>
        <w:t>m, niektóre ponad 22</w:t>
      </w:r>
      <w:r w:rsidR="00661287">
        <w:t xml:space="preserve"> </w:t>
      </w:r>
      <w:r>
        <w:t>m) niezgodna z zapisami MPZP (wysokość średnia do 15</w:t>
      </w:r>
      <w:r w:rsidR="00661287">
        <w:t xml:space="preserve"> </w:t>
      </w:r>
      <w:r>
        <w:t>m)</w:t>
      </w:r>
      <w:r w:rsidR="007D568D">
        <w:t>;</w:t>
      </w:r>
    </w:p>
    <w:p w14:paraId="72BDF162" w14:textId="0EE3E047" w:rsidR="000A37F1" w:rsidRDefault="000A37F1" w:rsidP="0019424F">
      <w:pPr>
        <w:pStyle w:val="Akapitzlist"/>
        <w:numPr>
          <w:ilvl w:val="0"/>
          <w:numId w:val="2"/>
        </w:numPr>
        <w:jc w:val="both"/>
      </w:pPr>
      <w:r>
        <w:t xml:space="preserve">Budynki </w:t>
      </w:r>
      <w:r w:rsidR="002917C9">
        <w:t>zaprojektowane, tak aby</w:t>
      </w:r>
      <w:r>
        <w:t xml:space="preserve"> maksymalnie </w:t>
      </w:r>
      <w:r w:rsidR="002917C9">
        <w:t xml:space="preserve">wykorzystać dostępną </w:t>
      </w:r>
      <w:r>
        <w:t>przestrzeń, odległość niektórych nowo planowanych budynków od istniejących będzie wynosić 8-10</w:t>
      </w:r>
      <w:r w:rsidR="00661287">
        <w:t xml:space="preserve"> </w:t>
      </w:r>
      <w:r>
        <w:t>m</w:t>
      </w:r>
      <w:r w:rsidR="007D568D">
        <w:t>;</w:t>
      </w:r>
    </w:p>
    <w:p w14:paraId="2EEAB7B0" w14:textId="11E04545" w:rsidR="000A37F1" w:rsidRDefault="000A37F1" w:rsidP="0019424F">
      <w:pPr>
        <w:pStyle w:val="Akapitzlist"/>
        <w:numPr>
          <w:ilvl w:val="0"/>
          <w:numId w:val="2"/>
        </w:numPr>
        <w:jc w:val="both"/>
      </w:pPr>
      <w:r>
        <w:t xml:space="preserve">Lokal oświatowy (prawdopodobnie przedszkole/żłobek) </w:t>
      </w:r>
      <w:r w:rsidR="002917C9">
        <w:t>realizowany w bliskiej odległości</w:t>
      </w:r>
      <w:r>
        <w:t xml:space="preserve"> nowe</w:t>
      </w:r>
      <w:r w:rsidR="002917C9">
        <w:t>go zespołu</w:t>
      </w:r>
      <w:r>
        <w:t xml:space="preserve"> przedszkol</w:t>
      </w:r>
      <w:r w:rsidR="002917C9">
        <w:t>no-</w:t>
      </w:r>
      <w:r>
        <w:t>żłob</w:t>
      </w:r>
      <w:r w:rsidR="002917C9">
        <w:t>kowego</w:t>
      </w:r>
      <w:r>
        <w:t>, którego budowa już niedługo rozpocznie się przy ul. Ficowskiego</w:t>
      </w:r>
      <w:r w:rsidR="007D568D">
        <w:t>;</w:t>
      </w:r>
    </w:p>
    <w:p w14:paraId="722594E5" w14:textId="571FAD01" w:rsidR="000A37F1" w:rsidRDefault="000A37F1" w:rsidP="0019424F">
      <w:pPr>
        <w:pStyle w:val="Akapitzlist"/>
        <w:numPr>
          <w:ilvl w:val="0"/>
          <w:numId w:val="2"/>
        </w:numPr>
        <w:jc w:val="both"/>
      </w:pPr>
      <w:r>
        <w:lastRenderedPageBreak/>
        <w:t xml:space="preserve">Zwiększona liczba mieszkańców spowoduje jeszcze większe obciążenie tego rejonu ruchem kołowym i pieszym, </w:t>
      </w:r>
      <w:r w:rsidR="00B9415B">
        <w:t xml:space="preserve">a już </w:t>
      </w:r>
      <w:r>
        <w:t>obecnie ulica Krasińskiego na odcinku ul. Przasnyska - ul. Broniewskiego jest praktycznie nieprzejezdna</w:t>
      </w:r>
      <w:r w:rsidR="007D568D">
        <w:t>;</w:t>
      </w:r>
    </w:p>
    <w:p w14:paraId="4D6488EA" w14:textId="753CD574" w:rsidR="000A37F1" w:rsidRDefault="000A37F1" w:rsidP="0019424F">
      <w:pPr>
        <w:pStyle w:val="Akapitzlist"/>
        <w:numPr>
          <w:ilvl w:val="0"/>
          <w:numId w:val="2"/>
        </w:numPr>
        <w:jc w:val="both"/>
      </w:pPr>
      <w:r>
        <w:t xml:space="preserve">Większa liczba mieszkańców wpłynie na </w:t>
      </w:r>
      <w:r w:rsidR="00B9415B">
        <w:t>z</w:t>
      </w:r>
      <w:r>
        <w:t>większe</w:t>
      </w:r>
      <w:r w:rsidR="00B9415B">
        <w:t>nie</w:t>
      </w:r>
      <w:r>
        <w:t xml:space="preserve"> obciążeni</w:t>
      </w:r>
      <w:r w:rsidR="00B9415B">
        <w:t>a</w:t>
      </w:r>
      <w:r>
        <w:t xml:space="preserve"> jedynej szkoły podstawowej w rejonie</w:t>
      </w:r>
      <w:r w:rsidR="00B9415B">
        <w:t xml:space="preserve"> i będzie wymagać dodatkowych inwestycji samorządu </w:t>
      </w:r>
      <w:r w:rsidR="007D568D">
        <w:t xml:space="preserve"> </w:t>
      </w:r>
      <w:r w:rsidR="007D568D">
        <w:br/>
      </w:r>
      <w:r w:rsidR="00B9415B">
        <w:t>w celu uniknięcia dwuzmianowości i zapewnieniu komfortu nauczania dla najmłodszych mieszkańców</w:t>
      </w:r>
      <w:r w:rsidR="007D568D">
        <w:t>;</w:t>
      </w:r>
    </w:p>
    <w:p w14:paraId="50AD7BE5" w14:textId="76AC847F" w:rsidR="00087A02" w:rsidRDefault="000A37F1" w:rsidP="0019424F">
      <w:pPr>
        <w:pStyle w:val="Akapitzlist"/>
        <w:numPr>
          <w:ilvl w:val="0"/>
          <w:numId w:val="2"/>
        </w:numPr>
        <w:jc w:val="both"/>
      </w:pPr>
      <w:r>
        <w:t>Proponowane lokale usługowe nie mają zaplanowanej dostępności. Tylko 6 nowych ogólnodostępnych miejsc parkingowych nie zachęci klientów z innych rejonów Warszawy do przyja</w:t>
      </w:r>
      <w:r w:rsidR="00B9415B">
        <w:t>z</w:t>
      </w:r>
      <w:r>
        <w:t>du. Najlepszym przykładem są niewynajęte lokale usługowe na terenie Żoliborza Artystycznego II.</w:t>
      </w:r>
    </w:p>
    <w:p w14:paraId="3E9D9E4D" w14:textId="39D5B808" w:rsidR="00B9415B" w:rsidRDefault="00B9415B" w:rsidP="0019424F">
      <w:pPr>
        <w:ind w:left="360"/>
        <w:jc w:val="both"/>
      </w:pPr>
      <w:r>
        <w:t xml:space="preserve">Biorąc </w:t>
      </w:r>
      <w:r w:rsidR="007D568D">
        <w:t xml:space="preserve">pod uwagę powyższe </w:t>
      </w:r>
      <w:r>
        <w:t>radni dzielnicy wyrażają sprzeciw wobec inwestycji mieszkaniowej na tym terenie.</w:t>
      </w:r>
    </w:p>
    <w:sectPr w:rsidR="00B941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25CF"/>
    <w:multiLevelType w:val="hybridMultilevel"/>
    <w:tmpl w:val="7AE8B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7F2A27"/>
    <w:multiLevelType w:val="hybridMultilevel"/>
    <w:tmpl w:val="CB3EAB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5478731">
    <w:abstractNumId w:val="0"/>
  </w:num>
  <w:num w:numId="2" w16cid:durableId="80250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F1"/>
    <w:rsid w:val="00087A02"/>
    <w:rsid w:val="000A37F1"/>
    <w:rsid w:val="0019424F"/>
    <w:rsid w:val="001F5A47"/>
    <w:rsid w:val="002917C9"/>
    <w:rsid w:val="003C6F9E"/>
    <w:rsid w:val="004B4E9E"/>
    <w:rsid w:val="004B7B7D"/>
    <w:rsid w:val="00661287"/>
    <w:rsid w:val="00690353"/>
    <w:rsid w:val="007D54E8"/>
    <w:rsid w:val="007D568D"/>
    <w:rsid w:val="00B9415B"/>
    <w:rsid w:val="00BE38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2E55"/>
  <w15:chartTrackingRefBased/>
  <w15:docId w15:val="{CD89841A-C18D-4246-A360-90D69488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A3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A3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A37F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A37F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A37F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A37F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37F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37F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37F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37F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A37F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A37F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A37F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A37F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A37F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37F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37F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37F1"/>
    <w:rPr>
      <w:rFonts w:eastAsiaTheme="majorEastAsia" w:cstheme="majorBidi"/>
      <w:color w:val="272727" w:themeColor="text1" w:themeTint="D8"/>
    </w:rPr>
  </w:style>
  <w:style w:type="paragraph" w:styleId="Tytu">
    <w:name w:val="Title"/>
    <w:basedOn w:val="Normalny"/>
    <w:next w:val="Normalny"/>
    <w:link w:val="TytuZnak"/>
    <w:uiPriority w:val="10"/>
    <w:qFormat/>
    <w:rsid w:val="000A3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37F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37F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37F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37F1"/>
    <w:pPr>
      <w:spacing w:before="160"/>
      <w:jc w:val="center"/>
    </w:pPr>
    <w:rPr>
      <w:i/>
      <w:iCs/>
      <w:color w:val="404040" w:themeColor="text1" w:themeTint="BF"/>
    </w:rPr>
  </w:style>
  <w:style w:type="character" w:customStyle="1" w:styleId="CytatZnak">
    <w:name w:val="Cytat Znak"/>
    <w:basedOn w:val="Domylnaczcionkaakapitu"/>
    <w:link w:val="Cytat"/>
    <w:uiPriority w:val="29"/>
    <w:rsid w:val="000A37F1"/>
    <w:rPr>
      <w:i/>
      <w:iCs/>
      <w:color w:val="404040" w:themeColor="text1" w:themeTint="BF"/>
    </w:rPr>
  </w:style>
  <w:style w:type="paragraph" w:styleId="Akapitzlist">
    <w:name w:val="List Paragraph"/>
    <w:basedOn w:val="Normalny"/>
    <w:uiPriority w:val="34"/>
    <w:qFormat/>
    <w:rsid w:val="000A37F1"/>
    <w:pPr>
      <w:ind w:left="720"/>
      <w:contextualSpacing/>
    </w:pPr>
  </w:style>
  <w:style w:type="character" w:styleId="Wyrnienieintensywne">
    <w:name w:val="Intense Emphasis"/>
    <w:basedOn w:val="Domylnaczcionkaakapitu"/>
    <w:uiPriority w:val="21"/>
    <w:qFormat/>
    <w:rsid w:val="000A37F1"/>
    <w:rPr>
      <w:i/>
      <w:iCs/>
      <w:color w:val="0F4761" w:themeColor="accent1" w:themeShade="BF"/>
    </w:rPr>
  </w:style>
  <w:style w:type="paragraph" w:styleId="Cytatintensywny">
    <w:name w:val="Intense Quote"/>
    <w:basedOn w:val="Normalny"/>
    <w:next w:val="Normalny"/>
    <w:link w:val="CytatintensywnyZnak"/>
    <w:uiPriority w:val="30"/>
    <w:qFormat/>
    <w:rsid w:val="000A3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A37F1"/>
    <w:rPr>
      <w:i/>
      <w:iCs/>
      <w:color w:val="0F4761" w:themeColor="accent1" w:themeShade="BF"/>
    </w:rPr>
  </w:style>
  <w:style w:type="character" w:styleId="Odwoanieintensywne">
    <w:name w:val="Intense Reference"/>
    <w:basedOn w:val="Domylnaczcionkaakapitu"/>
    <w:uiPriority w:val="32"/>
    <w:qFormat/>
    <w:rsid w:val="000A37F1"/>
    <w:rPr>
      <w:b/>
      <w:bCs/>
      <w:smallCaps/>
      <w:color w:val="0F4761" w:themeColor="accent1" w:themeShade="BF"/>
      <w:spacing w:val="5"/>
    </w:rPr>
  </w:style>
  <w:style w:type="character" w:styleId="Hipercze">
    <w:name w:val="Hyperlink"/>
    <w:basedOn w:val="Domylnaczcionkaakapitu"/>
    <w:uiPriority w:val="99"/>
    <w:unhideWhenUsed/>
    <w:rsid w:val="004B7B7D"/>
    <w:rPr>
      <w:color w:val="467886" w:themeColor="hyperlink"/>
      <w:u w:val="single"/>
    </w:rPr>
  </w:style>
  <w:style w:type="character" w:styleId="Nierozpoznanawzmianka">
    <w:name w:val="Unresolved Mention"/>
    <w:basedOn w:val="Domylnaczcionkaakapitu"/>
    <w:uiPriority w:val="99"/>
    <w:semiHidden/>
    <w:unhideWhenUsed/>
    <w:rsid w:val="004B7B7D"/>
    <w:rPr>
      <w:color w:val="605E5C"/>
      <w:shd w:val="clear" w:color="auto" w:fill="E1DFDD"/>
    </w:rPr>
  </w:style>
  <w:style w:type="paragraph" w:styleId="Poprawka">
    <w:name w:val="Revision"/>
    <w:hidden/>
    <w:uiPriority w:val="99"/>
    <w:semiHidden/>
    <w:rsid w:val="007D5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378</Words>
  <Characters>2674</Characters>
  <Application>Microsoft Office Word</Application>
  <DocSecurity>0</DocSecurity>
  <Lines>49</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Kurowska Monika (ORL)</dc:creator>
  <cp:keywords/>
  <dc:description/>
  <cp:lastModifiedBy>Kurowska Monika (ORL)</cp:lastModifiedBy>
  <cp:revision>6</cp:revision>
  <dcterms:created xsi:type="dcterms:W3CDTF">2026-03-23T12:44:00Z</dcterms:created>
  <dcterms:modified xsi:type="dcterms:W3CDTF">2026-03-23T20:21:00Z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b60e38-724b-44cb-8b52-7841a0346e9d_Enabled">
    <vt:lpwstr>true</vt:lpwstr>
  </property>
  <property fmtid="{D5CDD505-2E9C-101B-9397-08002B2CF9AE}" pid="3" name="MSIP_Label_b3b60e38-724b-44cb-8b52-7841a0346e9d_SetDate">
    <vt:lpwstr>2026-03-23T12:45:36Z</vt:lpwstr>
  </property>
  <property fmtid="{D5CDD505-2E9C-101B-9397-08002B2CF9AE}" pid="4" name="MSIP_Label_b3b60e38-724b-44cb-8b52-7841a0346e9d_Method">
    <vt:lpwstr>Standard</vt:lpwstr>
  </property>
  <property fmtid="{D5CDD505-2E9C-101B-9397-08002B2CF9AE}" pid="5" name="MSIP_Label_b3b60e38-724b-44cb-8b52-7841a0346e9d_Name">
    <vt:lpwstr>aad.gkorl.label.internal.gkorl</vt:lpwstr>
  </property>
  <property fmtid="{D5CDD505-2E9C-101B-9397-08002B2CF9AE}" pid="6" name="MSIP_Label_b3b60e38-724b-44cb-8b52-7841a0346e9d_SiteId">
    <vt:lpwstr>49ed4135-8213-4cdc-b4ed-aca2fd2e32c2</vt:lpwstr>
  </property>
  <property fmtid="{D5CDD505-2E9C-101B-9397-08002B2CF9AE}" pid="7" name="MSIP_Label_b3b60e38-724b-44cb-8b52-7841a0346e9d_ActionId">
    <vt:lpwstr>5ad855f5-a255-49dd-a6f8-436e92d4bcc8</vt:lpwstr>
  </property>
  <property fmtid="{D5CDD505-2E9C-101B-9397-08002B2CF9AE}" pid="8" name="MSIP_Label_b3b60e38-724b-44cb-8b52-7841a0346e9d_ContentBits">
    <vt:lpwstr>0</vt:lpwstr>
  </property>
  <property fmtid="{D5CDD505-2E9C-101B-9397-08002B2CF9AE}" pid="9" name="MSIP_Label_b3b60e38-724b-44cb-8b52-7841a0346e9d_Tag">
    <vt:lpwstr>10, 3, 0, 1</vt:lpwstr>
  </property>
</Properties>
</file>