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2CE4" w14:textId="6433F74A" w:rsidR="000A0281" w:rsidRPr="00275431" w:rsidRDefault="000A0281" w:rsidP="000A0281">
      <w:pPr>
        <w:pStyle w:val="Nagwek1"/>
        <w:spacing w:before="0" w:after="240" w:line="300" w:lineRule="auto"/>
        <w:jc w:val="center"/>
        <w:rPr>
          <w:b/>
          <w:bCs/>
          <w:color w:val="auto"/>
          <w:sz w:val="22"/>
          <w:szCs w:val="22"/>
        </w:rPr>
      </w:pPr>
      <w:r w:rsidRPr="00275431">
        <w:rPr>
          <w:b/>
          <w:bCs/>
          <w:color w:val="auto"/>
          <w:sz w:val="22"/>
          <w:szCs w:val="22"/>
        </w:rPr>
        <w:t>Sprawozdanie z działalności Zakładu Gospodarowania Nieruchomościami w Dzielnicy Żoliborz m.st. Warszawy za 202</w:t>
      </w:r>
      <w:r w:rsidR="00AD0621" w:rsidRPr="00275431">
        <w:rPr>
          <w:b/>
          <w:bCs/>
          <w:color w:val="auto"/>
          <w:sz w:val="22"/>
          <w:szCs w:val="22"/>
        </w:rPr>
        <w:t xml:space="preserve">5 </w:t>
      </w:r>
      <w:r w:rsidRPr="00275431">
        <w:rPr>
          <w:b/>
          <w:bCs/>
          <w:color w:val="auto"/>
          <w:sz w:val="22"/>
          <w:szCs w:val="22"/>
        </w:rPr>
        <w:t>rok</w:t>
      </w:r>
    </w:p>
    <w:p w14:paraId="60F321EF" w14:textId="77777777" w:rsidR="000A0281" w:rsidRPr="00275431" w:rsidRDefault="000A0281" w:rsidP="000A0281">
      <w:pPr>
        <w:pStyle w:val="Akapitzlist"/>
        <w:numPr>
          <w:ilvl w:val="0"/>
          <w:numId w:val="1"/>
        </w:numPr>
        <w:spacing w:before="240" w:after="240" w:line="300" w:lineRule="auto"/>
        <w:ind w:left="709" w:hanging="709"/>
        <w:contextualSpacing w:val="0"/>
        <w:rPr>
          <w:rFonts w:asciiTheme="majorHAnsi" w:eastAsia="Times New Roman" w:hAnsiTheme="majorHAnsi" w:cstheme="majorHAnsi"/>
          <w:b/>
          <w:bCs/>
          <w:lang w:eastAsia="pl-PL"/>
        </w:rPr>
      </w:pPr>
      <w:r w:rsidRPr="00275431">
        <w:rPr>
          <w:rFonts w:asciiTheme="majorHAnsi" w:hAnsiTheme="majorHAnsi" w:cstheme="majorHAnsi"/>
          <w:b/>
        </w:rPr>
        <w:t>Stan organizacyjny</w:t>
      </w:r>
    </w:p>
    <w:p w14:paraId="6A69B872" w14:textId="1DBF034E" w:rsidR="000A0281" w:rsidRPr="00275431" w:rsidRDefault="000A0281" w:rsidP="000A0281">
      <w:pPr>
        <w:spacing w:after="240" w:line="300" w:lineRule="auto"/>
        <w:rPr>
          <w:rFonts w:cstheme="minorHAnsi"/>
        </w:rPr>
      </w:pPr>
      <w:r w:rsidRPr="00275431">
        <w:rPr>
          <w:rFonts w:eastAsia="Times New Roman" w:cstheme="minorHAnsi"/>
          <w:lang w:eastAsia="pl-PL"/>
        </w:rPr>
        <w:t>Zakład Gospodarowania Nieruchomościami w Dzielnicy Żoliborz</w:t>
      </w:r>
      <w:r w:rsidR="005B7E63" w:rsidRPr="00275431">
        <w:rPr>
          <w:rFonts w:eastAsia="Times New Roman" w:cstheme="minorHAnsi"/>
          <w:lang w:eastAsia="pl-PL"/>
        </w:rPr>
        <w:t xml:space="preserve"> m.st. Warszawy</w:t>
      </w:r>
      <w:r w:rsidRPr="00275431">
        <w:rPr>
          <w:rFonts w:eastAsia="Times New Roman" w:cstheme="minorHAnsi"/>
          <w:lang w:eastAsia="pl-PL"/>
        </w:rPr>
        <w:t>, zwany w dalszej części sprawozdania Zakładem lub ZGN Żoliborz prowadzi działalność statutową</w:t>
      </w:r>
      <w:r w:rsidRPr="00275431" w:rsidDel="003C7A77">
        <w:rPr>
          <w:rFonts w:eastAsia="Times New Roman" w:cstheme="minorHAnsi"/>
          <w:lang w:eastAsia="pl-PL"/>
        </w:rPr>
        <w:t xml:space="preserve"> </w:t>
      </w:r>
      <w:r w:rsidRPr="00275431">
        <w:rPr>
          <w:rFonts w:cstheme="minorHAnsi"/>
        </w:rPr>
        <w:t>na obszarze Dzielnicy Żoliborz m.st. Warszawy. Gospodaruje w granicach zwykłego Zarządu, w sposób i na zasadach określonych przepisami prawa oraz ustaleniami organów m.st. Warszawy mieszkaniowym zasobem m.st. Warszawy, powierzonym zasobem nieruchomości m.st. Warszawy, podejmuje działania na rzecz określania sposobu zarządu nieruchomością wspólną, dokonuje wyboru zarządu lub ustanawia zarządcę przymusowego oraz wykonuje inne zadania powierzone przez organy m.st. Warszawy z zakresu zarządu zasobem nieruchomości m.st. Warszawy.</w:t>
      </w:r>
    </w:p>
    <w:p w14:paraId="74D5D975" w14:textId="77777777" w:rsidR="000A0281" w:rsidRPr="00275431" w:rsidRDefault="000A0281" w:rsidP="000A0281">
      <w:pPr>
        <w:spacing w:after="240" w:line="300" w:lineRule="auto"/>
        <w:rPr>
          <w:rFonts w:eastAsia="Times New Roman" w:cstheme="minorHAnsi"/>
          <w:b/>
          <w:bCs/>
          <w:lang w:eastAsia="pl-PL"/>
        </w:rPr>
      </w:pPr>
      <w:r w:rsidRPr="00275431">
        <w:rPr>
          <w:rFonts w:eastAsia="Times New Roman" w:cstheme="minorHAnsi"/>
          <w:lang w:eastAsia="pl-PL"/>
        </w:rPr>
        <w:t>ZGN Żoliborz jest jednym z 12 dzielnicowych zakładów gospodarowana nieruchomościami funkcjonujących na terenie m.st. Warszawy</w:t>
      </w:r>
      <w:r w:rsidRPr="00275431">
        <w:rPr>
          <w:rFonts w:eastAsia="Times New Roman" w:cstheme="minorHAnsi"/>
          <w:b/>
          <w:bCs/>
          <w:lang w:eastAsia="pl-PL"/>
        </w:rPr>
        <w:t>.</w:t>
      </w:r>
    </w:p>
    <w:p w14:paraId="4B045ADC"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Siedziba Zakładu mieści się w Warszawie przy ulicy Marii Kazimiery 1.</w:t>
      </w:r>
    </w:p>
    <w:p w14:paraId="011E7F6B"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Zakładem kieruje Dyrektor przy pomocy Zastępcy i Głównego Księgowego.</w:t>
      </w:r>
    </w:p>
    <w:p w14:paraId="0A0AE904" w14:textId="2E6199E5"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Kompetencje Dyrektora, jako kierownika jednostki, określ</w:t>
      </w:r>
      <w:r w:rsidR="00A843EA" w:rsidRPr="00275431">
        <w:rPr>
          <w:rFonts w:eastAsia="Times New Roman" w:cstheme="minorHAnsi"/>
          <w:lang w:eastAsia="pl-PL"/>
        </w:rPr>
        <w:t>a</w:t>
      </w:r>
      <w:r w:rsidRPr="00275431">
        <w:rPr>
          <w:rFonts w:eastAsia="Times New Roman" w:cstheme="minorHAnsi"/>
          <w:lang w:eastAsia="pl-PL"/>
        </w:rPr>
        <w:t xml:space="preserve"> Statut, pełnomocnictwo udzielone przez Prezydenta m.st. Warszawy oraz inne akty prawne.</w:t>
      </w:r>
    </w:p>
    <w:p w14:paraId="5F99FA52" w14:textId="77777777" w:rsidR="000A0281" w:rsidRPr="00275431" w:rsidRDefault="000A0281" w:rsidP="000A0281">
      <w:pPr>
        <w:pStyle w:val="Akapitzlist"/>
        <w:spacing w:after="240" w:line="300" w:lineRule="auto"/>
        <w:ind w:left="0"/>
        <w:contextualSpacing w:val="0"/>
        <w:rPr>
          <w:rFonts w:eastAsia="Times New Roman" w:cstheme="minorHAnsi"/>
          <w:lang w:eastAsia="pl-PL"/>
        </w:rPr>
      </w:pPr>
      <w:r w:rsidRPr="00275431">
        <w:rPr>
          <w:rFonts w:cstheme="minorHAnsi"/>
        </w:rPr>
        <w:t>Zgodnie z § 9 ust. 3 Statutu, strukturę organizacyjną i zasady funkcjonowania Zakładu określa regulamin organizacyjny, który zatwierdzany jest przez Dyrektora, w uzgodnieniu z Prezydentem m.st. Warszawy, po zaopiniowaniu przez Zarząd Dzielnicy Żoliborz m.st. Warszawy.</w:t>
      </w:r>
    </w:p>
    <w:p w14:paraId="31250627"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Status prawny</w:t>
      </w:r>
    </w:p>
    <w:p w14:paraId="7469C69A" w14:textId="77777777" w:rsidR="000A0281" w:rsidRPr="00275431" w:rsidRDefault="000A0281" w:rsidP="000A0281">
      <w:pPr>
        <w:pStyle w:val="Default"/>
        <w:spacing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Zakład Gospodarowania Nieruchomościami w Dzielnicy Żoliborz jest jednostką budżetową m.st. Warszawy.</w:t>
      </w:r>
    </w:p>
    <w:p w14:paraId="18F50A3E" w14:textId="77777777" w:rsidR="000A0281" w:rsidRPr="00275431" w:rsidRDefault="000A0281" w:rsidP="000A0281">
      <w:pPr>
        <w:pStyle w:val="Default"/>
        <w:spacing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ZGN Żoliborz działa na podstawie statutu stanowiącego załącznik do uchwały Nr XLIII/1014/2004 Rady Miasta Stołecznego Warszawy z dnia 2 grudnia 2004 r. (z późn. zm.), w sprawie przekształcenia zakładu budżetowego m.st. Warszawy pod nazwą „Zarząd Budynków Komunalnych Żoliborz” w jednostkę budżetową m.st. Warszawy pod nazwą „Zakład Gospodarowania Nieruchomościami w Dzielnicy Żoliborz m.st. Warszawy”.</w:t>
      </w:r>
    </w:p>
    <w:p w14:paraId="0B96AF96" w14:textId="77777777" w:rsidR="000A0281" w:rsidRPr="00275431" w:rsidRDefault="000A0281" w:rsidP="000A0281">
      <w:pPr>
        <w:pStyle w:val="Default"/>
        <w:spacing w:before="240" w:after="240" w:line="300" w:lineRule="auto"/>
        <w:rPr>
          <w:rFonts w:asciiTheme="minorHAnsi" w:hAnsiTheme="minorHAnsi" w:cstheme="minorHAnsi"/>
          <w:color w:val="auto"/>
          <w:sz w:val="22"/>
          <w:szCs w:val="22"/>
        </w:rPr>
      </w:pPr>
      <w:r w:rsidRPr="00275431">
        <w:rPr>
          <w:rFonts w:asciiTheme="minorHAnsi" w:hAnsiTheme="minorHAnsi" w:cstheme="minorHAnsi"/>
          <w:color w:val="auto"/>
          <w:sz w:val="22"/>
          <w:szCs w:val="22"/>
        </w:rPr>
        <w:t>Przedmiot działania, organizację i zasady gospodarki finansowej jednostki określa Statut stanowiący załącznik do ww. uchwały.</w:t>
      </w:r>
    </w:p>
    <w:p w14:paraId="2EDAD6C6"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 xml:space="preserve">Działalność statutowa </w:t>
      </w:r>
    </w:p>
    <w:p w14:paraId="1C6E3622" w14:textId="77777777"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Uchwała nr XLIII/1014/2004 Rady m.st. Warszawy z dnia 2 grudnia 2004 r.</w:t>
      </w:r>
    </w:p>
    <w:p w14:paraId="4B1F85C6"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eastAsia="Times New Roman" w:cstheme="minorHAnsi"/>
          <w:lang w:eastAsia="pl-PL"/>
        </w:rPr>
        <w:lastRenderedPageBreak/>
        <w:t>Ustawa z dnia 8 marca 1990 r. o samorządzie gminnym.</w:t>
      </w:r>
    </w:p>
    <w:p w14:paraId="135BEB74"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15 marca 2002 r. o ustroju miasta stołecznego Warszawy.</w:t>
      </w:r>
    </w:p>
    <w:p w14:paraId="4864718B" w14:textId="16CC26B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w:t>
      </w:r>
      <w:r w:rsidR="00E752F5">
        <w:rPr>
          <w:rFonts w:cstheme="minorHAnsi"/>
        </w:rPr>
        <w:t>7</w:t>
      </w:r>
      <w:r w:rsidRPr="00275431">
        <w:rPr>
          <w:rFonts w:cstheme="minorHAnsi"/>
        </w:rPr>
        <w:t xml:space="preserve"> </w:t>
      </w:r>
      <w:r w:rsidR="00E752F5">
        <w:rPr>
          <w:rFonts w:cstheme="minorHAnsi"/>
        </w:rPr>
        <w:t>sierpnia</w:t>
      </w:r>
      <w:r w:rsidRPr="00275431">
        <w:rPr>
          <w:rFonts w:cstheme="minorHAnsi"/>
        </w:rPr>
        <w:t xml:space="preserve"> </w:t>
      </w:r>
      <w:r w:rsidR="00E752F5">
        <w:rPr>
          <w:rFonts w:cstheme="minorHAnsi"/>
        </w:rPr>
        <w:t>2009</w:t>
      </w:r>
      <w:r w:rsidRPr="00275431">
        <w:rPr>
          <w:rFonts w:cstheme="minorHAnsi"/>
        </w:rPr>
        <w:t xml:space="preserve"> r. o finansach publicznych.</w:t>
      </w:r>
    </w:p>
    <w:p w14:paraId="5064C85F"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24 czerwca 1994 r. o własności lokali.</w:t>
      </w:r>
    </w:p>
    <w:p w14:paraId="4567CD69"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21 czerwca 2001 r. o ochronie praw lokatorów, mieszkaniowym zasobie gminy i o zmianie Kodeksy cywilnego.</w:t>
      </w:r>
    </w:p>
    <w:p w14:paraId="3A401A6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21 listopada 2008 r. o pracownikach samorządowych.</w:t>
      </w:r>
    </w:p>
    <w:p w14:paraId="4840979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23 kwietnia 1964 r. Kodeks cywilny.</w:t>
      </w:r>
    </w:p>
    <w:p w14:paraId="71033C1D"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14 czerwca 1960 r. Kodeks postępowania administracyjnego.</w:t>
      </w:r>
    </w:p>
    <w:p w14:paraId="24260558"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Ustawa z dnia 10 maja 2018 r. o ochronie danych osobowych.</w:t>
      </w:r>
    </w:p>
    <w:p w14:paraId="61A7CE85"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Uchwała nr XIII/295/2019 z dnia 30 maja 2019 r. w sprawie zasad restrukturyzacji zadłużenia z tytułu zajmowania lokali wchodzących w skład mieszkaniowego zasobu m.st. Warszawy.</w:t>
      </w:r>
    </w:p>
    <w:p w14:paraId="7DAA9E14"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 xml:space="preserve"> Uchwała nr 232/15 Zarządu Dzielnicy Żoliborz z dnia 16 czerwca 2015 r.</w:t>
      </w:r>
      <w:r w:rsidRPr="00275431">
        <w:rPr>
          <w:rFonts w:eastAsia="Times New Roman" w:cstheme="minorHAnsi"/>
          <w:lang w:eastAsia="pl-PL"/>
        </w:rPr>
        <w:t xml:space="preserve"> w sprawie ustalenia trybu postępowania w zakresie spłaty zadłużenia za korzystanie z lokali wchodzących w skład mieszkaniowego zasobu m.st. Warszawy w formie świadczenia niepieniężnego.</w:t>
      </w:r>
    </w:p>
    <w:p w14:paraId="157F5656"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Uchwała nr LXXXIX/2643/2010 Rady m.st. Warszawy z dnia 9 września 2010 r. w sprawie szczegółowych zasad, sposobu i trybu udzielania ulg w spłacie należności o charakterze cywilnoprawnym oraz określenia warunków dopuszczalności pomocy publicznej.</w:t>
      </w:r>
    </w:p>
    <w:p w14:paraId="511FD877"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eastAsia="Times New Roman" w:cstheme="minorHAnsi"/>
          <w:lang w:eastAsia="pl-PL"/>
        </w:rPr>
        <w:t xml:space="preserve">Zarządzenie nr 2735/2009 </w:t>
      </w:r>
      <w:r w:rsidRPr="00275431">
        <w:rPr>
          <w:rFonts w:cstheme="minorHAnsi"/>
          <w:lang w:eastAsia="pl-PL"/>
        </w:rPr>
        <w:t>Prezydenta m.st. Warszawy z dnia 6 marca 2009 r. w sprawie ujednolicenia zasad reprezentowania m.st. Warszawy we wspólnotach mieszkaniowych.</w:t>
      </w:r>
    </w:p>
    <w:p w14:paraId="4DC0220C"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lang w:eastAsia="pl-PL"/>
        </w:rPr>
        <w:t>Zarządzenie nr 2331/2012 Prezydenta m.st. Warszawy z dnia 16 kwietnia 2012 r. w sprawie wprowadzenia Regulaminu windykacji należności m.st. Warszawy z tytułu opłat za lokale wchodzące w skład mieszkaniowego zasobu m.st. Warszawy, lokale użytkowe lub ich części, tymczasowe pomieszczenia oraz urządzenia reklamowe usytuowane na budynkach wchodzących w skład zasobu nieruchomości m.st. Warszawy.</w:t>
      </w:r>
    </w:p>
    <w:p w14:paraId="5EE717E0"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lang w:eastAsia="pl-PL"/>
        </w:rPr>
        <w:t>Zarządzenie nr 18 Dyrektora Zakładu Gospodarowania Nieruchomościami w Dzielnicy Żoliborz m.st. Warszawy z dnia 18 grudnia 2020 r. w sprawie wprowadzenia regulaminu organizacyjnego ZGN Żoliborz.</w:t>
      </w:r>
    </w:p>
    <w:p w14:paraId="628BCD55" w14:textId="77777777" w:rsidR="000A0281" w:rsidRPr="00275431" w:rsidRDefault="000A0281" w:rsidP="000A0281">
      <w:pPr>
        <w:pStyle w:val="Akapitzlist"/>
        <w:numPr>
          <w:ilvl w:val="2"/>
          <w:numId w:val="5"/>
        </w:numPr>
        <w:spacing w:before="240" w:after="240" w:line="300" w:lineRule="auto"/>
        <w:contextualSpacing w:val="0"/>
        <w:rPr>
          <w:rFonts w:eastAsia="Times New Roman" w:cstheme="minorHAnsi"/>
          <w:lang w:eastAsia="pl-PL"/>
        </w:rPr>
      </w:pPr>
      <w:r w:rsidRPr="00275431">
        <w:rPr>
          <w:rFonts w:cstheme="minorHAnsi"/>
        </w:rPr>
        <w:t>Innych przepisów prawa.</w:t>
      </w:r>
    </w:p>
    <w:p w14:paraId="2851115E" w14:textId="77777777" w:rsidR="000A0281" w:rsidRPr="00275431" w:rsidRDefault="000A0281" w:rsidP="000A0281">
      <w:pPr>
        <w:pStyle w:val="Akapitzlist"/>
        <w:numPr>
          <w:ilvl w:val="1"/>
          <w:numId w:val="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Schemat organizacyjny</w:t>
      </w:r>
    </w:p>
    <w:p w14:paraId="491414AC" w14:textId="381EA24C" w:rsidR="000A0281" w:rsidRPr="00275431" w:rsidRDefault="000A0281" w:rsidP="000A0281">
      <w:pPr>
        <w:spacing w:after="240" w:line="300" w:lineRule="auto"/>
        <w:rPr>
          <w:rFonts w:eastAsia="Times New Roman" w:cstheme="minorHAnsi"/>
          <w:bCs/>
          <w:lang w:eastAsia="pl-PL"/>
        </w:rPr>
      </w:pPr>
      <w:r w:rsidRPr="00275431">
        <w:rPr>
          <w:rFonts w:eastAsia="Times New Roman" w:cstheme="minorHAnsi"/>
          <w:bCs/>
          <w:lang w:eastAsia="pl-PL"/>
        </w:rPr>
        <w:lastRenderedPageBreak/>
        <w:t>Schemat organizacyjny</w:t>
      </w:r>
      <w:r w:rsidR="00A843EA" w:rsidRPr="00275431">
        <w:rPr>
          <w:rFonts w:eastAsia="Times New Roman" w:cstheme="minorHAnsi"/>
          <w:bCs/>
          <w:lang w:eastAsia="pl-PL"/>
        </w:rPr>
        <w:t xml:space="preserve"> stanowi załącznik do sprawozdania </w:t>
      </w:r>
      <w:r w:rsidRPr="00275431">
        <w:rPr>
          <w:rFonts w:eastAsia="Times New Roman" w:cstheme="minorHAnsi"/>
          <w:bCs/>
          <w:lang w:eastAsia="pl-PL"/>
        </w:rPr>
        <w:t>według stanu na dzień 31 grudnia 202</w:t>
      </w:r>
      <w:r w:rsidR="00AD0621" w:rsidRPr="00275431">
        <w:rPr>
          <w:rFonts w:eastAsia="Times New Roman" w:cstheme="minorHAnsi"/>
          <w:bCs/>
          <w:lang w:eastAsia="pl-PL"/>
        </w:rPr>
        <w:t>5</w:t>
      </w:r>
      <w:r w:rsidRPr="00275431">
        <w:rPr>
          <w:rFonts w:eastAsia="Times New Roman" w:cstheme="minorHAnsi"/>
          <w:bCs/>
          <w:lang w:eastAsia="pl-PL"/>
        </w:rPr>
        <w:t xml:space="preserve"> r.</w:t>
      </w:r>
    </w:p>
    <w:p w14:paraId="68E5A239" w14:textId="77777777" w:rsidR="000A0281" w:rsidRPr="00275431" w:rsidRDefault="000A0281" w:rsidP="000A0281">
      <w:pPr>
        <w:pStyle w:val="Akapitzlist"/>
        <w:numPr>
          <w:ilvl w:val="0"/>
          <w:numId w:val="1"/>
        </w:numPr>
        <w:spacing w:after="240" w:line="300" w:lineRule="auto"/>
        <w:ind w:left="709"/>
        <w:contextualSpacing w:val="0"/>
        <w:rPr>
          <w:rFonts w:asciiTheme="majorHAnsi" w:eastAsia="Times New Roman" w:hAnsiTheme="majorHAnsi" w:cstheme="majorHAnsi"/>
          <w:b/>
          <w:lang w:eastAsia="pl-PL"/>
        </w:rPr>
      </w:pPr>
      <w:r w:rsidRPr="00275431">
        <w:rPr>
          <w:rFonts w:asciiTheme="majorHAnsi" w:eastAsia="Times New Roman" w:hAnsiTheme="majorHAnsi" w:cstheme="majorHAnsi"/>
          <w:b/>
          <w:lang w:eastAsia="pl-PL"/>
        </w:rPr>
        <w:t>Zatrudnienie</w:t>
      </w:r>
    </w:p>
    <w:p w14:paraId="4C8D5AA5" w14:textId="77777777" w:rsidR="000A0281" w:rsidRPr="00275431" w:rsidRDefault="000A0281" w:rsidP="000A0281">
      <w:pPr>
        <w:pStyle w:val="Akapitzlist"/>
        <w:numPr>
          <w:ilvl w:val="1"/>
          <w:numId w:val="6"/>
        </w:numPr>
        <w:spacing w:before="240" w:after="240" w:line="300" w:lineRule="auto"/>
        <w:ind w:left="709" w:hanging="709"/>
        <w:contextualSpacing w:val="0"/>
        <w:rPr>
          <w:rFonts w:eastAsia="Times New Roman" w:cstheme="minorHAnsi"/>
          <w:b/>
          <w:lang w:eastAsia="pl-PL"/>
        </w:rPr>
      </w:pPr>
      <w:r w:rsidRPr="00275431">
        <w:rPr>
          <w:rFonts w:cstheme="minorHAnsi"/>
          <w:b/>
          <w:bCs/>
        </w:rPr>
        <w:t>Stan zatrudnienia</w:t>
      </w:r>
    </w:p>
    <w:p w14:paraId="65DB4208" w14:textId="7176D638"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Stan zatrudnienia na dzień 31 grudnia 202</w:t>
      </w:r>
      <w:r w:rsidR="00AD0621" w:rsidRPr="00275431">
        <w:rPr>
          <w:rFonts w:eastAsia="Times New Roman" w:cstheme="minorHAnsi"/>
          <w:lang w:eastAsia="pl-PL"/>
        </w:rPr>
        <w:t>5</w:t>
      </w:r>
      <w:r w:rsidRPr="00275431">
        <w:rPr>
          <w:rFonts w:eastAsia="Times New Roman" w:cstheme="minorHAnsi"/>
          <w:lang w:eastAsia="pl-PL"/>
        </w:rPr>
        <w:t xml:space="preserve"> r. wynosił </w:t>
      </w:r>
      <w:r w:rsidR="003D53B2" w:rsidRPr="00275431">
        <w:rPr>
          <w:rFonts w:eastAsia="Times New Roman" w:cstheme="minorHAnsi"/>
          <w:lang w:eastAsia="pl-PL"/>
        </w:rPr>
        <w:t>37</w:t>
      </w:r>
      <w:r w:rsidRPr="00275431">
        <w:rPr>
          <w:rFonts w:eastAsia="Times New Roman" w:cstheme="minorHAnsi"/>
          <w:lang w:eastAsia="pl-PL"/>
        </w:rPr>
        <w:t xml:space="preserve"> etatów.</w:t>
      </w:r>
    </w:p>
    <w:p w14:paraId="278121CC" w14:textId="77777777" w:rsidR="000A0281" w:rsidRPr="00275431" w:rsidRDefault="000A0281" w:rsidP="000A0281">
      <w:pPr>
        <w:spacing w:after="240" w:line="300" w:lineRule="auto"/>
        <w:rPr>
          <w:rFonts w:eastAsia="Times New Roman" w:cstheme="minorHAnsi"/>
          <w:lang w:eastAsia="pl-PL"/>
        </w:rPr>
      </w:pPr>
      <w:r w:rsidRPr="00275431">
        <w:rPr>
          <w:rFonts w:eastAsia="Times New Roman" w:cstheme="minorHAnsi"/>
          <w:lang w:eastAsia="pl-PL"/>
        </w:rPr>
        <w:t>Szczegółowe informacje przedstawione są w tabeli nr 1.</w:t>
      </w:r>
    </w:p>
    <w:p w14:paraId="1FFA5060" w14:textId="58C761B2" w:rsidR="000A0281" w:rsidRPr="00275431" w:rsidRDefault="000A0281" w:rsidP="000A028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w:t>
      </w:r>
      <w:r w:rsidRPr="00275431">
        <w:rPr>
          <w:i w:val="0"/>
          <w:iCs w:val="0"/>
          <w:color w:val="auto"/>
          <w:sz w:val="22"/>
          <w:szCs w:val="22"/>
        </w:rPr>
        <w:fldChar w:fldCharType="end"/>
      </w:r>
      <w:r w:rsidRPr="00275431">
        <w:rPr>
          <w:i w:val="0"/>
          <w:iCs w:val="0"/>
          <w:color w:val="auto"/>
          <w:sz w:val="22"/>
          <w:szCs w:val="22"/>
        </w:rPr>
        <w:t>. Stan zatrudnienia</w:t>
      </w:r>
    </w:p>
    <w:tbl>
      <w:tblPr>
        <w:tblStyle w:val="Tabela-Siatka"/>
        <w:tblW w:w="0" w:type="auto"/>
        <w:tblLook w:val="04A0" w:firstRow="1" w:lastRow="0" w:firstColumn="1" w:lastColumn="0" w:noHBand="0" w:noVBand="1"/>
        <w:tblCaption w:val="Tabela nr 1. Stan zatrudnienia"/>
        <w:tblDescription w:val="Tabela opisuje zatrudnienie w etatach w Zakładzie Gospodarowania Nieruchomościami w Dzielnicy Żoliborz m.st. Warszawy porównawczo według stanu na 31 grudnia roku poprzedniego oraz według stanu na 31 grudnia roku, za który składane jest sprawozdanie."/>
      </w:tblPr>
      <w:tblGrid>
        <w:gridCol w:w="5098"/>
        <w:gridCol w:w="1701"/>
        <w:gridCol w:w="2263"/>
      </w:tblGrid>
      <w:tr w:rsidR="00275431" w:rsidRPr="00275431" w14:paraId="5DC9D10D" w14:textId="77777777" w:rsidTr="00EB7980">
        <w:trPr>
          <w:tblHeader/>
        </w:trPr>
        <w:tc>
          <w:tcPr>
            <w:tcW w:w="5098" w:type="dxa"/>
            <w:shd w:val="clear" w:color="auto" w:fill="2E74B5" w:themeFill="accent5" w:themeFillShade="BF"/>
          </w:tcPr>
          <w:p w14:paraId="60EA2E5E"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Zatrudnienie w etatach</w:t>
            </w:r>
          </w:p>
        </w:tc>
        <w:tc>
          <w:tcPr>
            <w:tcW w:w="1701" w:type="dxa"/>
            <w:shd w:val="clear" w:color="auto" w:fill="2E74B5" w:themeFill="accent5" w:themeFillShade="BF"/>
          </w:tcPr>
          <w:p w14:paraId="1301AE88"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wg stanu na 31 grudnia roku poprzedniego</w:t>
            </w:r>
          </w:p>
        </w:tc>
        <w:tc>
          <w:tcPr>
            <w:tcW w:w="2263" w:type="dxa"/>
            <w:shd w:val="clear" w:color="auto" w:fill="2E74B5" w:themeFill="accent5" w:themeFillShade="BF"/>
          </w:tcPr>
          <w:p w14:paraId="42915DD7" w14:textId="77777777" w:rsidR="000A0281" w:rsidRPr="00275431" w:rsidRDefault="000A0281" w:rsidP="00EB7980">
            <w:pPr>
              <w:spacing w:after="240" w:line="300" w:lineRule="auto"/>
              <w:rPr>
                <w:rFonts w:eastAsia="Times New Roman" w:cstheme="minorHAnsi"/>
                <w:b/>
                <w:bCs/>
                <w:lang w:eastAsia="pl-PL"/>
              </w:rPr>
            </w:pPr>
            <w:r w:rsidRPr="00275431">
              <w:rPr>
                <w:rFonts w:eastAsia="Times New Roman" w:cstheme="minorHAnsi"/>
                <w:b/>
                <w:bCs/>
                <w:lang w:eastAsia="pl-PL"/>
              </w:rPr>
              <w:t>wg stanu na 31 grudnia roku, za który składane jest sprawozdanie</w:t>
            </w:r>
          </w:p>
        </w:tc>
      </w:tr>
      <w:tr w:rsidR="00275431" w:rsidRPr="00275431" w14:paraId="05885F91" w14:textId="77777777" w:rsidTr="00EB7980">
        <w:tc>
          <w:tcPr>
            <w:tcW w:w="5098" w:type="dxa"/>
          </w:tcPr>
          <w:p w14:paraId="2265D8A9"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Ogółem (a+b)</w:t>
            </w:r>
          </w:p>
        </w:tc>
        <w:tc>
          <w:tcPr>
            <w:tcW w:w="1701" w:type="dxa"/>
          </w:tcPr>
          <w:p w14:paraId="38358551" w14:textId="00AB85EE"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36</w:t>
            </w:r>
          </w:p>
        </w:tc>
        <w:tc>
          <w:tcPr>
            <w:tcW w:w="2263" w:type="dxa"/>
          </w:tcPr>
          <w:p w14:paraId="7848378F" w14:textId="6A2718E5" w:rsidR="000A0281" w:rsidRPr="00275431" w:rsidRDefault="00E667DB" w:rsidP="00EB7980">
            <w:pPr>
              <w:spacing w:after="240" w:line="300" w:lineRule="auto"/>
              <w:rPr>
                <w:rFonts w:eastAsia="Times New Roman" w:cstheme="minorHAnsi"/>
                <w:lang w:eastAsia="pl-PL"/>
              </w:rPr>
            </w:pPr>
            <w:r w:rsidRPr="00275431">
              <w:rPr>
                <w:rFonts w:eastAsia="Times New Roman" w:cstheme="minorHAnsi"/>
                <w:lang w:eastAsia="pl-PL"/>
              </w:rPr>
              <w:t>37</w:t>
            </w:r>
          </w:p>
        </w:tc>
      </w:tr>
      <w:tr w:rsidR="00275431" w:rsidRPr="00275431" w14:paraId="1A417996" w14:textId="77777777" w:rsidTr="00EB7980">
        <w:tc>
          <w:tcPr>
            <w:tcW w:w="5098" w:type="dxa"/>
          </w:tcPr>
          <w:p w14:paraId="5BC6DF78"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w tym</w:t>
            </w:r>
          </w:p>
        </w:tc>
        <w:tc>
          <w:tcPr>
            <w:tcW w:w="1701" w:type="dxa"/>
          </w:tcPr>
          <w:p w14:paraId="7777D55C" w14:textId="77777777" w:rsidR="000A0281" w:rsidRPr="00275431" w:rsidRDefault="000A0281" w:rsidP="00EB7980">
            <w:pPr>
              <w:spacing w:after="240" w:line="300" w:lineRule="auto"/>
              <w:rPr>
                <w:rFonts w:eastAsia="Times New Roman" w:cstheme="minorHAnsi"/>
                <w:lang w:eastAsia="pl-PL"/>
              </w:rPr>
            </w:pPr>
          </w:p>
        </w:tc>
        <w:tc>
          <w:tcPr>
            <w:tcW w:w="2263" w:type="dxa"/>
          </w:tcPr>
          <w:p w14:paraId="4B41114C" w14:textId="77777777" w:rsidR="000A0281" w:rsidRPr="00275431" w:rsidRDefault="000A0281" w:rsidP="00EB7980">
            <w:pPr>
              <w:spacing w:after="240" w:line="300" w:lineRule="auto"/>
              <w:rPr>
                <w:rFonts w:eastAsia="Times New Roman" w:cstheme="minorHAnsi"/>
                <w:lang w:eastAsia="pl-PL"/>
              </w:rPr>
            </w:pPr>
          </w:p>
        </w:tc>
      </w:tr>
      <w:tr w:rsidR="00275431" w:rsidRPr="00275431" w14:paraId="6C5A6C45" w14:textId="77777777" w:rsidTr="00EB7980">
        <w:tc>
          <w:tcPr>
            <w:tcW w:w="5098" w:type="dxa"/>
          </w:tcPr>
          <w:p w14:paraId="5CE23553" w14:textId="77777777" w:rsidR="000A0281" w:rsidRPr="00275431" w:rsidRDefault="000A0281" w:rsidP="005923F6">
            <w:pPr>
              <w:pStyle w:val="Akapitzlist"/>
              <w:numPr>
                <w:ilvl w:val="0"/>
                <w:numId w:val="18"/>
              </w:numPr>
              <w:tabs>
                <w:tab w:val="left" w:pos="285"/>
              </w:tabs>
              <w:spacing w:after="240" w:line="300" w:lineRule="auto"/>
              <w:ind w:left="22" w:firstLine="0"/>
              <w:contextualSpacing w:val="0"/>
              <w:rPr>
                <w:rFonts w:eastAsia="Times New Roman" w:cstheme="minorHAnsi"/>
                <w:lang w:eastAsia="pl-PL"/>
              </w:rPr>
            </w:pPr>
            <w:r w:rsidRPr="00275431">
              <w:rPr>
                <w:rFonts w:eastAsia="Times New Roman" w:cstheme="minorHAnsi"/>
                <w:lang w:eastAsia="pl-PL"/>
              </w:rPr>
              <w:t>pracownicy zatrudnieni na stanowiskach nierobotniczych, w tym:</w:t>
            </w:r>
          </w:p>
        </w:tc>
        <w:tc>
          <w:tcPr>
            <w:tcW w:w="1701" w:type="dxa"/>
          </w:tcPr>
          <w:p w14:paraId="6D249614" w14:textId="0A7035C1"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36</w:t>
            </w:r>
          </w:p>
        </w:tc>
        <w:tc>
          <w:tcPr>
            <w:tcW w:w="2263" w:type="dxa"/>
          </w:tcPr>
          <w:p w14:paraId="2F9E70CE" w14:textId="5788EC0E" w:rsidR="000A0281" w:rsidRPr="00275431" w:rsidRDefault="007F40E3" w:rsidP="00EB7980">
            <w:pPr>
              <w:spacing w:after="240" w:line="300" w:lineRule="auto"/>
              <w:rPr>
                <w:rFonts w:eastAsia="Times New Roman" w:cstheme="minorHAnsi"/>
                <w:lang w:eastAsia="pl-PL"/>
              </w:rPr>
            </w:pPr>
            <w:r w:rsidRPr="00275431">
              <w:rPr>
                <w:rFonts w:eastAsia="Times New Roman" w:cstheme="minorHAnsi"/>
                <w:lang w:eastAsia="pl-PL"/>
              </w:rPr>
              <w:t>37</w:t>
            </w:r>
          </w:p>
        </w:tc>
      </w:tr>
      <w:tr w:rsidR="00275431" w:rsidRPr="00275431" w14:paraId="3516946E" w14:textId="77777777" w:rsidTr="00EB7980">
        <w:tc>
          <w:tcPr>
            <w:tcW w:w="5098" w:type="dxa"/>
          </w:tcPr>
          <w:p w14:paraId="63F8804F"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administratorzy, inspektorzy i inni pracownicy na stanowiskach zajmujących się administrowaniem budynków/lokali</w:t>
            </w:r>
          </w:p>
        </w:tc>
        <w:tc>
          <w:tcPr>
            <w:tcW w:w="1701" w:type="dxa"/>
          </w:tcPr>
          <w:p w14:paraId="4F5F509B" w14:textId="0DCAEC22"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8</w:t>
            </w:r>
          </w:p>
        </w:tc>
        <w:tc>
          <w:tcPr>
            <w:tcW w:w="2263" w:type="dxa"/>
          </w:tcPr>
          <w:p w14:paraId="16A43875" w14:textId="111E90A1" w:rsidR="000A0281" w:rsidRPr="00275431" w:rsidRDefault="00F042D1" w:rsidP="00EB7980">
            <w:pPr>
              <w:spacing w:after="240" w:line="300" w:lineRule="auto"/>
              <w:rPr>
                <w:rFonts w:eastAsia="Times New Roman" w:cstheme="minorHAnsi"/>
                <w:lang w:eastAsia="pl-PL"/>
              </w:rPr>
            </w:pPr>
            <w:r w:rsidRPr="00275431">
              <w:rPr>
                <w:rFonts w:eastAsia="Times New Roman" w:cstheme="minorHAnsi"/>
                <w:lang w:eastAsia="pl-PL"/>
              </w:rPr>
              <w:t>8</w:t>
            </w:r>
          </w:p>
        </w:tc>
      </w:tr>
      <w:tr w:rsidR="00275431" w:rsidRPr="00275431" w14:paraId="39F227D5" w14:textId="77777777" w:rsidTr="00EB7980">
        <w:tc>
          <w:tcPr>
            <w:tcW w:w="5098" w:type="dxa"/>
          </w:tcPr>
          <w:p w14:paraId="3E491514"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Inspektorzy nadzoru</w:t>
            </w:r>
          </w:p>
        </w:tc>
        <w:tc>
          <w:tcPr>
            <w:tcW w:w="1701" w:type="dxa"/>
          </w:tcPr>
          <w:p w14:paraId="14BA874C" w14:textId="3CD17E9D"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1</w:t>
            </w:r>
          </w:p>
        </w:tc>
        <w:tc>
          <w:tcPr>
            <w:tcW w:w="2263" w:type="dxa"/>
          </w:tcPr>
          <w:p w14:paraId="52E518B8" w14:textId="2A430464"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1</w:t>
            </w:r>
          </w:p>
        </w:tc>
      </w:tr>
      <w:tr w:rsidR="00275431" w:rsidRPr="00275431" w14:paraId="478A0037" w14:textId="77777777" w:rsidTr="00EB7980">
        <w:tc>
          <w:tcPr>
            <w:tcW w:w="5098" w:type="dxa"/>
          </w:tcPr>
          <w:p w14:paraId="19EED9D1" w14:textId="77777777" w:rsidR="000A0281" w:rsidRPr="00275431" w:rsidRDefault="000A0281" w:rsidP="005923F6">
            <w:pPr>
              <w:pStyle w:val="Akapitzlist"/>
              <w:numPr>
                <w:ilvl w:val="0"/>
                <w:numId w:val="18"/>
              </w:numPr>
              <w:tabs>
                <w:tab w:val="left" w:pos="306"/>
              </w:tabs>
              <w:spacing w:after="240" w:line="300" w:lineRule="auto"/>
              <w:ind w:left="0" w:firstLine="0"/>
              <w:contextualSpacing w:val="0"/>
              <w:rPr>
                <w:rFonts w:eastAsia="Times New Roman" w:cstheme="minorHAnsi"/>
                <w:lang w:eastAsia="pl-PL"/>
              </w:rPr>
            </w:pPr>
            <w:r w:rsidRPr="00275431">
              <w:rPr>
                <w:rFonts w:eastAsia="Times New Roman" w:cstheme="minorHAnsi"/>
                <w:lang w:eastAsia="pl-PL"/>
              </w:rPr>
              <w:t>pracownicy zatrudnieni na stanowiskach robotniczych, w tym:</w:t>
            </w:r>
          </w:p>
        </w:tc>
        <w:tc>
          <w:tcPr>
            <w:tcW w:w="1701" w:type="dxa"/>
          </w:tcPr>
          <w:p w14:paraId="7B26ECAE" w14:textId="4BF31198"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1F52D389" w14:textId="680C3EC7"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C9DE0BB" w14:textId="77777777" w:rsidTr="00EB7980">
        <w:tc>
          <w:tcPr>
            <w:tcW w:w="5098" w:type="dxa"/>
          </w:tcPr>
          <w:p w14:paraId="143728D5"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dozorcy</w:t>
            </w:r>
          </w:p>
        </w:tc>
        <w:tc>
          <w:tcPr>
            <w:tcW w:w="1701" w:type="dxa"/>
          </w:tcPr>
          <w:p w14:paraId="2326279B" w14:textId="46F6D5C6"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09CA2FF1" w14:textId="38D138F4"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CB5452E" w14:textId="77777777" w:rsidTr="00EB7980">
        <w:tc>
          <w:tcPr>
            <w:tcW w:w="5098" w:type="dxa"/>
          </w:tcPr>
          <w:p w14:paraId="3FC337E8" w14:textId="77777777" w:rsidR="000A0281" w:rsidRPr="00275431" w:rsidRDefault="000A0281" w:rsidP="00EB7980">
            <w:pPr>
              <w:spacing w:after="240" w:line="300" w:lineRule="auto"/>
              <w:rPr>
                <w:rFonts w:eastAsia="Times New Roman" w:cstheme="minorHAnsi"/>
                <w:lang w:eastAsia="pl-PL"/>
              </w:rPr>
            </w:pPr>
            <w:r w:rsidRPr="00275431">
              <w:rPr>
                <w:rFonts w:eastAsia="Times New Roman" w:cstheme="minorHAnsi"/>
                <w:lang w:eastAsia="pl-PL"/>
              </w:rPr>
              <w:t>pozostali pracownicy na stanowiskach robotniczych</w:t>
            </w:r>
          </w:p>
        </w:tc>
        <w:tc>
          <w:tcPr>
            <w:tcW w:w="1701" w:type="dxa"/>
          </w:tcPr>
          <w:p w14:paraId="3F448E2E" w14:textId="0673F9CE"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c>
          <w:tcPr>
            <w:tcW w:w="2263" w:type="dxa"/>
          </w:tcPr>
          <w:p w14:paraId="440F5ED1" w14:textId="4D82A841" w:rsidR="000A0281" w:rsidRPr="00275431" w:rsidRDefault="00B027D9" w:rsidP="00EB7980">
            <w:pPr>
              <w:spacing w:after="240" w:line="300" w:lineRule="auto"/>
              <w:rPr>
                <w:rFonts w:eastAsia="Times New Roman" w:cstheme="minorHAnsi"/>
                <w:lang w:eastAsia="pl-PL"/>
              </w:rPr>
            </w:pPr>
            <w:r w:rsidRPr="00275431">
              <w:rPr>
                <w:rFonts w:eastAsia="Times New Roman" w:cstheme="minorHAnsi"/>
                <w:lang w:eastAsia="pl-PL"/>
              </w:rPr>
              <w:t>0</w:t>
            </w:r>
          </w:p>
        </w:tc>
      </w:tr>
    </w:tbl>
    <w:p w14:paraId="712BB399" w14:textId="77777777" w:rsidR="000A0281" w:rsidRPr="00275431" w:rsidRDefault="000A0281" w:rsidP="000A0281">
      <w:pPr>
        <w:spacing w:before="240" w:after="240" w:line="300" w:lineRule="auto"/>
        <w:rPr>
          <w:rFonts w:eastAsia="Times New Roman" w:cstheme="minorHAnsi"/>
          <w:lang w:eastAsia="pl-PL"/>
        </w:rPr>
      </w:pPr>
      <w:r w:rsidRPr="00275431">
        <w:rPr>
          <w:rFonts w:eastAsia="Times New Roman" w:cstheme="minorHAnsi"/>
          <w:lang w:eastAsia="pl-PL"/>
        </w:rPr>
        <w:t>Pełnomocnicy ds. wspólnot mieszkaniowych</w:t>
      </w:r>
    </w:p>
    <w:p w14:paraId="3495F622" w14:textId="1500C6B7" w:rsidR="000A0281" w:rsidRPr="00275431" w:rsidRDefault="000A0281" w:rsidP="000A0281">
      <w:pPr>
        <w:pStyle w:val="Akapitzlist"/>
        <w:numPr>
          <w:ilvl w:val="0"/>
          <w:numId w:val="3"/>
        </w:numPr>
        <w:spacing w:after="240" w:line="300" w:lineRule="auto"/>
        <w:ind w:left="567" w:hanging="425"/>
        <w:contextualSpacing w:val="0"/>
        <w:rPr>
          <w:rFonts w:eastAsia="Times New Roman" w:cstheme="minorHAnsi"/>
          <w:lang w:eastAsia="pl-PL"/>
        </w:rPr>
      </w:pPr>
      <w:r w:rsidRPr="00275431">
        <w:rPr>
          <w:rFonts w:eastAsia="Times New Roman" w:cstheme="minorHAnsi"/>
          <w:lang w:eastAsia="pl-PL"/>
        </w:rPr>
        <w:t xml:space="preserve">Liczba pracowników w etatach, którzy wykonują pracę jako </w:t>
      </w:r>
      <w:r w:rsidR="00A843EA" w:rsidRPr="00275431">
        <w:rPr>
          <w:rFonts w:eastAsia="Times New Roman" w:cstheme="minorHAnsi"/>
          <w:lang w:eastAsia="pl-PL"/>
        </w:rPr>
        <w:t>p</w:t>
      </w:r>
      <w:r w:rsidRPr="00275431">
        <w:rPr>
          <w:rFonts w:eastAsia="Times New Roman" w:cstheme="minorHAnsi"/>
          <w:lang w:eastAsia="pl-PL"/>
        </w:rPr>
        <w:t>ełnomocnik i jest to ich główne zadanie wynikające z zakresu obowiązków w jednostce: 0;</w:t>
      </w:r>
    </w:p>
    <w:p w14:paraId="7810526F" w14:textId="37E03966" w:rsidR="000A0281" w:rsidRPr="00275431" w:rsidRDefault="000A0281" w:rsidP="000A0281">
      <w:pPr>
        <w:pStyle w:val="Akapitzlist"/>
        <w:numPr>
          <w:ilvl w:val="0"/>
          <w:numId w:val="3"/>
        </w:numPr>
        <w:spacing w:after="240" w:line="300" w:lineRule="auto"/>
        <w:ind w:left="567" w:hanging="425"/>
        <w:contextualSpacing w:val="0"/>
        <w:rPr>
          <w:rFonts w:eastAsia="Times New Roman" w:cstheme="minorHAnsi"/>
          <w:lang w:eastAsia="pl-PL"/>
        </w:rPr>
      </w:pPr>
      <w:r w:rsidRPr="00275431">
        <w:rPr>
          <w:rFonts w:eastAsia="Times New Roman" w:cstheme="minorHAnsi"/>
          <w:lang w:eastAsia="pl-PL"/>
        </w:rPr>
        <w:t xml:space="preserve">Liczba pracowników, którzy wykonują funkcję </w:t>
      </w:r>
      <w:r w:rsidR="00A843EA" w:rsidRPr="00275431">
        <w:rPr>
          <w:rFonts w:eastAsia="Times New Roman" w:cstheme="minorHAnsi"/>
          <w:lang w:eastAsia="pl-PL"/>
        </w:rPr>
        <w:t>p</w:t>
      </w:r>
      <w:r w:rsidRPr="00275431">
        <w:rPr>
          <w:rFonts w:eastAsia="Times New Roman" w:cstheme="minorHAnsi"/>
          <w:lang w:eastAsia="pl-PL"/>
        </w:rPr>
        <w:t xml:space="preserve">ełnomocnika ds. wspólnot mieszkaniowych dodatkowo np. we wzmożonych okresach związanych z organizowaniem zebrań wspólnot mieszkaniowych, ale nie jest to ich główne zadanie wynikające z zakresu obowiązków: </w:t>
      </w:r>
      <w:r w:rsidR="00E667DB" w:rsidRPr="00275431">
        <w:rPr>
          <w:rFonts w:eastAsia="Times New Roman" w:cstheme="minorHAnsi"/>
          <w:b/>
          <w:bCs/>
          <w:lang w:eastAsia="pl-PL"/>
        </w:rPr>
        <w:t>6</w:t>
      </w:r>
    </w:p>
    <w:p w14:paraId="25377598" w14:textId="77777777" w:rsidR="000A0281" w:rsidRPr="00275431" w:rsidRDefault="000A0281" w:rsidP="000A0281">
      <w:pPr>
        <w:pStyle w:val="Akapitzlist"/>
        <w:numPr>
          <w:ilvl w:val="1"/>
          <w:numId w:val="6"/>
        </w:numPr>
        <w:spacing w:before="240" w:after="240" w:line="300" w:lineRule="auto"/>
        <w:ind w:left="709" w:hanging="709"/>
        <w:contextualSpacing w:val="0"/>
        <w:rPr>
          <w:rFonts w:cstheme="minorHAnsi"/>
          <w:b/>
        </w:rPr>
      </w:pPr>
      <w:r w:rsidRPr="00275431">
        <w:rPr>
          <w:rFonts w:cstheme="minorHAnsi"/>
          <w:b/>
        </w:rPr>
        <w:lastRenderedPageBreak/>
        <w:t>Fluktuacja kadr</w:t>
      </w:r>
    </w:p>
    <w:p w14:paraId="5BA71911" w14:textId="56AC1D89" w:rsidR="000A0281" w:rsidRPr="00275431" w:rsidRDefault="000A0281" w:rsidP="000A0281">
      <w:pPr>
        <w:spacing w:after="240" w:line="300" w:lineRule="auto"/>
        <w:rPr>
          <w:rFonts w:cstheme="minorHAnsi"/>
          <w:bCs/>
        </w:rPr>
      </w:pPr>
      <w:r w:rsidRPr="00275431">
        <w:rPr>
          <w:rFonts w:cstheme="minorHAnsi"/>
          <w:bCs/>
        </w:rPr>
        <w:t>Plan zatrudnienia w 202</w:t>
      </w:r>
      <w:r w:rsidR="00AD0621" w:rsidRPr="00275431">
        <w:rPr>
          <w:rFonts w:cstheme="minorHAnsi"/>
          <w:bCs/>
        </w:rPr>
        <w:t>5</w:t>
      </w:r>
      <w:r w:rsidRPr="00275431">
        <w:rPr>
          <w:rFonts w:cstheme="minorHAnsi"/>
          <w:bCs/>
        </w:rPr>
        <w:t xml:space="preserve"> r. wynosił </w:t>
      </w:r>
      <w:r w:rsidR="003D53B2" w:rsidRPr="00275431">
        <w:rPr>
          <w:rFonts w:cstheme="minorHAnsi"/>
          <w:bCs/>
        </w:rPr>
        <w:t>39</w:t>
      </w:r>
      <w:r w:rsidRPr="00275431">
        <w:rPr>
          <w:rFonts w:cstheme="minorHAnsi"/>
          <w:bCs/>
        </w:rPr>
        <w:t xml:space="preserve"> etatów. </w:t>
      </w:r>
    </w:p>
    <w:p w14:paraId="34797AA4" w14:textId="635970CA" w:rsidR="000A0281" w:rsidRPr="00275431" w:rsidRDefault="000A0281" w:rsidP="000A0281">
      <w:pPr>
        <w:spacing w:after="240" w:line="300" w:lineRule="auto"/>
        <w:rPr>
          <w:rFonts w:cstheme="minorHAnsi"/>
          <w:bCs/>
        </w:rPr>
      </w:pPr>
      <w:r w:rsidRPr="00275431">
        <w:rPr>
          <w:rFonts w:cstheme="minorHAnsi"/>
          <w:bCs/>
        </w:rPr>
        <w:t>Na dzień 31 grudnia 202</w:t>
      </w:r>
      <w:r w:rsidR="00AD0621" w:rsidRPr="00275431">
        <w:rPr>
          <w:rFonts w:cstheme="minorHAnsi"/>
          <w:bCs/>
        </w:rPr>
        <w:t>5</w:t>
      </w:r>
      <w:r w:rsidRPr="00275431">
        <w:rPr>
          <w:rFonts w:cstheme="minorHAnsi"/>
          <w:bCs/>
        </w:rPr>
        <w:t xml:space="preserve"> r. zatrudnienie wynosiło </w:t>
      </w:r>
      <w:r w:rsidR="003D53B2" w:rsidRPr="00275431">
        <w:rPr>
          <w:rFonts w:cstheme="minorHAnsi"/>
          <w:bCs/>
        </w:rPr>
        <w:t>37</w:t>
      </w:r>
      <w:r w:rsidRPr="00275431">
        <w:rPr>
          <w:rFonts w:cstheme="minorHAnsi"/>
          <w:bCs/>
        </w:rPr>
        <w:t xml:space="preserve"> etatów.</w:t>
      </w:r>
    </w:p>
    <w:p w14:paraId="3362BAC6" w14:textId="3F3673D0" w:rsidR="000A0281" w:rsidRPr="00275431" w:rsidRDefault="000A0281" w:rsidP="000A0281">
      <w:pPr>
        <w:spacing w:after="240" w:line="300" w:lineRule="auto"/>
        <w:rPr>
          <w:rFonts w:cstheme="minorHAnsi"/>
        </w:rPr>
      </w:pPr>
      <w:r w:rsidRPr="00275431">
        <w:rPr>
          <w:rFonts w:cstheme="minorHAnsi"/>
        </w:rPr>
        <w:t xml:space="preserve">Pracownicy ZGN Żoliborz zatrudniani byli na podstawie naborów na wolne stanowiska urzędnicze oraz w trybie art. 22 </w:t>
      </w:r>
      <w:r w:rsidR="00A843EA" w:rsidRPr="00275431">
        <w:rPr>
          <w:rFonts w:cstheme="minorHAnsi"/>
        </w:rPr>
        <w:t>u</w:t>
      </w:r>
      <w:r w:rsidRPr="00275431">
        <w:rPr>
          <w:rFonts w:cstheme="minorHAnsi"/>
        </w:rPr>
        <w:t xml:space="preserve">stawy </w:t>
      </w:r>
      <w:r w:rsidR="00A843EA" w:rsidRPr="00275431">
        <w:rPr>
          <w:rFonts w:cstheme="minorHAnsi"/>
        </w:rPr>
        <w:t xml:space="preserve">z dnia </w:t>
      </w:r>
      <w:r w:rsidR="00725798" w:rsidRPr="00275431">
        <w:rPr>
          <w:rFonts w:cstheme="minorHAnsi"/>
        </w:rPr>
        <w:t xml:space="preserve">21 listopada 2008 r. </w:t>
      </w:r>
      <w:r w:rsidRPr="00275431">
        <w:rPr>
          <w:rFonts w:cstheme="minorHAnsi"/>
        </w:rPr>
        <w:t>o pracownikach samorządowych.</w:t>
      </w:r>
    </w:p>
    <w:p w14:paraId="6DA4058F" w14:textId="77777777" w:rsidR="000A0281" w:rsidRPr="00275431" w:rsidRDefault="000A0281" w:rsidP="000A0281">
      <w:pPr>
        <w:spacing w:after="240" w:line="300" w:lineRule="auto"/>
        <w:rPr>
          <w:rFonts w:cstheme="minorHAnsi"/>
          <w:bCs/>
        </w:rPr>
      </w:pPr>
      <w:r w:rsidRPr="00275431">
        <w:rPr>
          <w:rFonts w:cstheme="minorHAnsi"/>
          <w:bCs/>
        </w:rPr>
        <w:t>W przypadku długotrwałej nieobecności pracowników, na czas ich usprawiedliwionej nieobecności w pracy, zatrudniani byli pracownicy na podstawie umów o pracę na czas określony w celu zastępstwa.</w:t>
      </w:r>
    </w:p>
    <w:p w14:paraId="487631AA" w14:textId="20639951" w:rsidR="000A0281" w:rsidRPr="00275431" w:rsidRDefault="000A0281" w:rsidP="000A0281">
      <w:pPr>
        <w:spacing w:after="240" w:line="300" w:lineRule="auto"/>
        <w:rPr>
          <w:rFonts w:cstheme="minorHAnsi"/>
          <w:bCs/>
        </w:rPr>
      </w:pPr>
      <w:r w:rsidRPr="00275431">
        <w:rPr>
          <w:rFonts w:cstheme="minorHAnsi"/>
          <w:bCs/>
        </w:rPr>
        <w:t>W 202</w:t>
      </w:r>
      <w:r w:rsidR="00AD0621" w:rsidRPr="00275431">
        <w:rPr>
          <w:rFonts w:cstheme="minorHAnsi"/>
          <w:bCs/>
        </w:rPr>
        <w:t>5</w:t>
      </w:r>
      <w:r w:rsidRPr="00275431">
        <w:rPr>
          <w:rFonts w:cstheme="minorHAnsi"/>
          <w:bCs/>
        </w:rPr>
        <w:t xml:space="preserve"> r. </w:t>
      </w:r>
      <w:r w:rsidR="003D53B2" w:rsidRPr="00275431">
        <w:rPr>
          <w:rFonts w:cstheme="minorHAnsi"/>
          <w:bCs/>
        </w:rPr>
        <w:t xml:space="preserve">14 </w:t>
      </w:r>
      <w:r w:rsidRPr="00275431">
        <w:rPr>
          <w:rFonts w:cstheme="minorHAnsi"/>
          <w:bCs/>
        </w:rPr>
        <w:t>osób rozwiązało umow</w:t>
      </w:r>
      <w:r w:rsidR="00547009" w:rsidRPr="00275431">
        <w:rPr>
          <w:rFonts w:cstheme="minorHAnsi"/>
          <w:bCs/>
        </w:rPr>
        <w:t>ę</w:t>
      </w:r>
      <w:r w:rsidRPr="00275431">
        <w:rPr>
          <w:rFonts w:cstheme="minorHAnsi"/>
          <w:bCs/>
        </w:rPr>
        <w:t xml:space="preserve"> o pracę (tabela nr 2).</w:t>
      </w:r>
    </w:p>
    <w:p w14:paraId="795C2431" w14:textId="075ED5AD" w:rsidR="000A0281" w:rsidRPr="00275431" w:rsidRDefault="000A0281" w:rsidP="000A028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w:t>
      </w:r>
      <w:r w:rsidRPr="00275431">
        <w:rPr>
          <w:i w:val="0"/>
          <w:iCs w:val="0"/>
          <w:color w:val="auto"/>
          <w:sz w:val="22"/>
          <w:szCs w:val="22"/>
        </w:rPr>
        <w:fldChar w:fldCharType="end"/>
      </w:r>
      <w:r w:rsidRPr="00275431">
        <w:rPr>
          <w:i w:val="0"/>
          <w:iCs w:val="0"/>
          <w:color w:val="auto"/>
          <w:sz w:val="22"/>
          <w:szCs w:val="22"/>
        </w:rPr>
        <w:t>. Rozwiązane umowy o pracę</w:t>
      </w:r>
    </w:p>
    <w:tbl>
      <w:tblPr>
        <w:tblStyle w:val="Tabela-Siatka"/>
        <w:tblW w:w="0" w:type="auto"/>
        <w:tblLook w:val="04A0" w:firstRow="1" w:lastRow="0" w:firstColumn="1" w:lastColumn="0" w:noHBand="0" w:noVBand="1"/>
        <w:tblCaption w:val="Tabela nr 2. Rozwiązane umowy o pracę"/>
        <w:tblDescription w:val="Tabela przedstawia przyczyny rozwiązania umów o pracę przez pracowników i pracodawcę wraz z liczbą etatów dla poszczególnej przyczyny."/>
      </w:tblPr>
      <w:tblGrid>
        <w:gridCol w:w="6232"/>
        <w:gridCol w:w="2830"/>
      </w:tblGrid>
      <w:tr w:rsidR="00275431" w:rsidRPr="00275431" w14:paraId="56E13010" w14:textId="77777777" w:rsidTr="00EB7980">
        <w:trPr>
          <w:tblHeader/>
        </w:trPr>
        <w:tc>
          <w:tcPr>
            <w:tcW w:w="6232" w:type="dxa"/>
            <w:shd w:val="clear" w:color="auto" w:fill="2E74B5" w:themeFill="accent5" w:themeFillShade="BF"/>
          </w:tcPr>
          <w:p w14:paraId="5EE5590B" w14:textId="77777777" w:rsidR="000A0281" w:rsidRPr="00275431" w:rsidRDefault="000A0281" w:rsidP="00EB7980">
            <w:pPr>
              <w:spacing w:after="240" w:line="300" w:lineRule="auto"/>
              <w:rPr>
                <w:rFonts w:cstheme="minorHAnsi"/>
                <w:b/>
              </w:rPr>
            </w:pPr>
            <w:r w:rsidRPr="00275431">
              <w:rPr>
                <w:rFonts w:cstheme="minorHAnsi"/>
                <w:b/>
              </w:rPr>
              <w:t>Przyczyna rozwiązania umowy</w:t>
            </w:r>
          </w:p>
        </w:tc>
        <w:tc>
          <w:tcPr>
            <w:tcW w:w="2830" w:type="dxa"/>
            <w:shd w:val="clear" w:color="auto" w:fill="2E74B5" w:themeFill="accent5" w:themeFillShade="BF"/>
          </w:tcPr>
          <w:p w14:paraId="1F95F4E8" w14:textId="77777777" w:rsidR="000A0281" w:rsidRPr="00275431" w:rsidRDefault="000A0281" w:rsidP="00EB7980">
            <w:pPr>
              <w:spacing w:after="240" w:line="300" w:lineRule="auto"/>
              <w:rPr>
                <w:rFonts w:cstheme="minorHAnsi"/>
                <w:b/>
              </w:rPr>
            </w:pPr>
            <w:r w:rsidRPr="00275431">
              <w:rPr>
                <w:rFonts w:cstheme="minorHAnsi"/>
                <w:b/>
              </w:rPr>
              <w:t>Liczba rozwiązanych umów</w:t>
            </w:r>
          </w:p>
        </w:tc>
      </w:tr>
      <w:tr w:rsidR="00275431" w:rsidRPr="00275431" w14:paraId="5CF13D56" w14:textId="77777777" w:rsidTr="00EB7980">
        <w:tc>
          <w:tcPr>
            <w:tcW w:w="6232" w:type="dxa"/>
          </w:tcPr>
          <w:p w14:paraId="17FDB01B" w14:textId="77777777" w:rsidR="000A0281" w:rsidRPr="00275431" w:rsidRDefault="000A0281" w:rsidP="00EB7980">
            <w:pPr>
              <w:spacing w:after="240" w:line="300" w:lineRule="auto"/>
              <w:rPr>
                <w:rFonts w:cstheme="minorHAnsi"/>
                <w:bCs/>
              </w:rPr>
            </w:pPr>
            <w:r w:rsidRPr="00275431">
              <w:rPr>
                <w:rFonts w:cstheme="minorHAnsi"/>
                <w:bCs/>
              </w:rPr>
              <w:t>W związku z przejściem na emeryturę/rentę</w:t>
            </w:r>
          </w:p>
        </w:tc>
        <w:tc>
          <w:tcPr>
            <w:tcW w:w="2830" w:type="dxa"/>
          </w:tcPr>
          <w:p w14:paraId="7A59AA90" w14:textId="16F3682C" w:rsidR="000A0281" w:rsidRPr="00275431" w:rsidRDefault="003D53B2" w:rsidP="00EB7980">
            <w:pPr>
              <w:spacing w:after="240" w:line="300" w:lineRule="auto"/>
              <w:rPr>
                <w:rFonts w:cstheme="minorHAnsi"/>
                <w:bCs/>
              </w:rPr>
            </w:pPr>
            <w:r w:rsidRPr="00275431">
              <w:rPr>
                <w:rFonts w:cstheme="minorHAnsi"/>
                <w:bCs/>
              </w:rPr>
              <w:t>0</w:t>
            </w:r>
          </w:p>
        </w:tc>
      </w:tr>
      <w:tr w:rsidR="00275431" w:rsidRPr="00275431" w14:paraId="4B6431F0" w14:textId="77777777" w:rsidTr="00EB7980">
        <w:tc>
          <w:tcPr>
            <w:tcW w:w="6232" w:type="dxa"/>
          </w:tcPr>
          <w:p w14:paraId="2DCB0328" w14:textId="77777777" w:rsidR="000A0281" w:rsidRPr="00275431" w:rsidRDefault="000A0281" w:rsidP="00EB7980">
            <w:pPr>
              <w:spacing w:after="240" w:line="300" w:lineRule="auto"/>
              <w:rPr>
                <w:rFonts w:cstheme="minorHAnsi"/>
                <w:bCs/>
              </w:rPr>
            </w:pPr>
            <w:r w:rsidRPr="00275431">
              <w:rPr>
                <w:rFonts w:cstheme="minorHAnsi"/>
                <w:bCs/>
              </w:rPr>
              <w:t>Na mocy porozumienia stron</w:t>
            </w:r>
          </w:p>
        </w:tc>
        <w:tc>
          <w:tcPr>
            <w:tcW w:w="2830" w:type="dxa"/>
          </w:tcPr>
          <w:p w14:paraId="6044D31F" w14:textId="27FD727F" w:rsidR="000A0281" w:rsidRPr="00275431" w:rsidRDefault="003D53B2" w:rsidP="00EB7980">
            <w:pPr>
              <w:spacing w:after="240" w:line="300" w:lineRule="auto"/>
              <w:rPr>
                <w:rFonts w:cstheme="minorHAnsi"/>
                <w:bCs/>
              </w:rPr>
            </w:pPr>
            <w:r w:rsidRPr="00275431">
              <w:rPr>
                <w:rFonts w:cstheme="minorHAnsi"/>
                <w:bCs/>
              </w:rPr>
              <w:t>4</w:t>
            </w:r>
          </w:p>
        </w:tc>
      </w:tr>
      <w:tr w:rsidR="00275431" w:rsidRPr="00275431" w14:paraId="356DCA25" w14:textId="77777777" w:rsidTr="00EB7980">
        <w:tc>
          <w:tcPr>
            <w:tcW w:w="6232" w:type="dxa"/>
          </w:tcPr>
          <w:p w14:paraId="5DDCB0AF" w14:textId="77777777" w:rsidR="000A0281" w:rsidRPr="00275431" w:rsidRDefault="000A0281" w:rsidP="00EB7980">
            <w:pPr>
              <w:spacing w:after="240" w:line="300" w:lineRule="auto"/>
              <w:rPr>
                <w:rFonts w:cstheme="minorHAnsi"/>
                <w:bCs/>
              </w:rPr>
            </w:pPr>
            <w:r w:rsidRPr="00275431">
              <w:rPr>
                <w:rFonts w:cstheme="minorHAnsi"/>
                <w:bCs/>
              </w:rPr>
              <w:t>Z upływem czasu, na który była zawarta</w:t>
            </w:r>
          </w:p>
        </w:tc>
        <w:tc>
          <w:tcPr>
            <w:tcW w:w="2830" w:type="dxa"/>
          </w:tcPr>
          <w:p w14:paraId="76730402" w14:textId="411E4336" w:rsidR="000A0281" w:rsidRPr="00275431" w:rsidRDefault="003D53B2" w:rsidP="00EB7980">
            <w:pPr>
              <w:spacing w:after="240" w:line="300" w:lineRule="auto"/>
              <w:rPr>
                <w:rFonts w:cstheme="minorHAnsi"/>
                <w:bCs/>
              </w:rPr>
            </w:pPr>
            <w:r w:rsidRPr="00275431">
              <w:rPr>
                <w:rFonts w:cstheme="minorHAnsi"/>
                <w:bCs/>
              </w:rPr>
              <w:t>3</w:t>
            </w:r>
          </w:p>
        </w:tc>
      </w:tr>
      <w:tr w:rsidR="00275431" w:rsidRPr="00275431" w14:paraId="3E6D4CF8" w14:textId="77777777" w:rsidTr="00EB7980">
        <w:tc>
          <w:tcPr>
            <w:tcW w:w="6232" w:type="dxa"/>
          </w:tcPr>
          <w:p w14:paraId="4FF0CC60" w14:textId="77777777" w:rsidR="000A0281" w:rsidRPr="00275431" w:rsidRDefault="000A0281" w:rsidP="00EB7980">
            <w:pPr>
              <w:spacing w:after="240" w:line="300" w:lineRule="auto"/>
              <w:rPr>
                <w:rFonts w:cstheme="minorHAnsi"/>
                <w:bCs/>
              </w:rPr>
            </w:pPr>
            <w:r w:rsidRPr="00275431">
              <w:rPr>
                <w:rFonts w:cstheme="minorHAnsi"/>
                <w:bCs/>
              </w:rPr>
              <w:t>Za wypowiedzeniem przez pracownika</w:t>
            </w:r>
          </w:p>
        </w:tc>
        <w:tc>
          <w:tcPr>
            <w:tcW w:w="2830" w:type="dxa"/>
          </w:tcPr>
          <w:p w14:paraId="63DD5E08" w14:textId="410536A0" w:rsidR="000A0281" w:rsidRPr="00275431" w:rsidRDefault="003D53B2" w:rsidP="00EB7980">
            <w:pPr>
              <w:spacing w:after="240" w:line="300" w:lineRule="auto"/>
              <w:rPr>
                <w:rFonts w:cstheme="minorHAnsi"/>
                <w:bCs/>
              </w:rPr>
            </w:pPr>
            <w:r w:rsidRPr="00275431">
              <w:rPr>
                <w:rFonts w:cstheme="minorHAnsi"/>
                <w:bCs/>
              </w:rPr>
              <w:t>4</w:t>
            </w:r>
          </w:p>
        </w:tc>
      </w:tr>
      <w:tr w:rsidR="00275431" w:rsidRPr="00275431" w14:paraId="27B7184E" w14:textId="77777777" w:rsidTr="00EB7980">
        <w:tc>
          <w:tcPr>
            <w:tcW w:w="6232" w:type="dxa"/>
          </w:tcPr>
          <w:p w14:paraId="022EADCC" w14:textId="77777777" w:rsidR="000A0281" w:rsidRPr="00275431" w:rsidRDefault="000A0281" w:rsidP="00EB7980">
            <w:pPr>
              <w:spacing w:after="240" w:line="300" w:lineRule="auto"/>
              <w:rPr>
                <w:rFonts w:cstheme="minorHAnsi"/>
                <w:bCs/>
              </w:rPr>
            </w:pPr>
            <w:r w:rsidRPr="00275431">
              <w:rPr>
                <w:rFonts w:cstheme="minorHAnsi"/>
                <w:bCs/>
              </w:rPr>
              <w:t>Za wypowiedzeniem przez pracodawcę</w:t>
            </w:r>
          </w:p>
        </w:tc>
        <w:tc>
          <w:tcPr>
            <w:tcW w:w="2830" w:type="dxa"/>
          </w:tcPr>
          <w:p w14:paraId="53CE2D92" w14:textId="000D60F6" w:rsidR="000A0281" w:rsidRPr="00275431" w:rsidRDefault="003D53B2" w:rsidP="00EB7980">
            <w:pPr>
              <w:spacing w:after="240" w:line="300" w:lineRule="auto"/>
              <w:rPr>
                <w:rFonts w:cstheme="minorHAnsi"/>
                <w:bCs/>
              </w:rPr>
            </w:pPr>
            <w:r w:rsidRPr="00275431">
              <w:rPr>
                <w:rFonts w:cstheme="minorHAnsi"/>
                <w:bCs/>
              </w:rPr>
              <w:t>0</w:t>
            </w:r>
          </w:p>
        </w:tc>
      </w:tr>
      <w:tr w:rsidR="00275431" w:rsidRPr="00275431" w14:paraId="13C2DF65" w14:textId="77777777" w:rsidTr="00EB7980">
        <w:tc>
          <w:tcPr>
            <w:tcW w:w="6232" w:type="dxa"/>
          </w:tcPr>
          <w:p w14:paraId="362C1FC9" w14:textId="77777777" w:rsidR="000A0281" w:rsidRPr="00275431" w:rsidRDefault="000A0281" w:rsidP="00EB7980">
            <w:pPr>
              <w:spacing w:after="240" w:line="300" w:lineRule="auto"/>
              <w:rPr>
                <w:rFonts w:cstheme="minorHAnsi"/>
                <w:bCs/>
              </w:rPr>
            </w:pPr>
            <w:r w:rsidRPr="00275431">
              <w:rPr>
                <w:rFonts w:cstheme="minorHAnsi"/>
                <w:bCs/>
              </w:rPr>
              <w:t>W związku z art. 52 § 1 pkt 1 Kp</w:t>
            </w:r>
          </w:p>
        </w:tc>
        <w:tc>
          <w:tcPr>
            <w:tcW w:w="2830" w:type="dxa"/>
          </w:tcPr>
          <w:p w14:paraId="55CC2561" w14:textId="1C4D5FC3" w:rsidR="000A0281" w:rsidRPr="00275431" w:rsidRDefault="003D53B2" w:rsidP="00EB7980">
            <w:pPr>
              <w:spacing w:after="240" w:line="300" w:lineRule="auto"/>
              <w:rPr>
                <w:rFonts w:cstheme="minorHAnsi"/>
                <w:bCs/>
              </w:rPr>
            </w:pPr>
            <w:r w:rsidRPr="00275431">
              <w:rPr>
                <w:rFonts w:cstheme="minorHAnsi"/>
                <w:bCs/>
              </w:rPr>
              <w:t>0</w:t>
            </w:r>
          </w:p>
        </w:tc>
      </w:tr>
      <w:tr w:rsidR="000A0281" w:rsidRPr="00275431" w14:paraId="1D2A4E9C" w14:textId="77777777" w:rsidTr="00EB7980">
        <w:tc>
          <w:tcPr>
            <w:tcW w:w="6232" w:type="dxa"/>
          </w:tcPr>
          <w:p w14:paraId="3600E169" w14:textId="6E4073D3" w:rsidR="000A0281" w:rsidRPr="00275431" w:rsidRDefault="000A0281" w:rsidP="00EB7980">
            <w:pPr>
              <w:spacing w:after="240" w:line="300" w:lineRule="auto"/>
              <w:rPr>
                <w:rFonts w:cstheme="minorHAnsi"/>
                <w:bCs/>
              </w:rPr>
            </w:pPr>
            <w:r w:rsidRPr="00275431">
              <w:rPr>
                <w:rFonts w:cstheme="minorHAnsi"/>
                <w:bCs/>
              </w:rPr>
              <w:t>Art. 22 ustawy</w:t>
            </w:r>
            <w:r w:rsidR="00725798" w:rsidRPr="00275431">
              <w:rPr>
                <w:rFonts w:cstheme="minorHAnsi"/>
                <w:bCs/>
              </w:rPr>
              <w:t xml:space="preserve"> z dnia 21 listopada 2008 r.</w:t>
            </w:r>
            <w:r w:rsidRPr="00275431">
              <w:rPr>
                <w:rFonts w:cstheme="minorHAnsi"/>
                <w:bCs/>
              </w:rPr>
              <w:t xml:space="preserve"> o pracownikach samorządowych</w:t>
            </w:r>
          </w:p>
        </w:tc>
        <w:tc>
          <w:tcPr>
            <w:tcW w:w="2830" w:type="dxa"/>
          </w:tcPr>
          <w:p w14:paraId="5AD44A11" w14:textId="5F5F7DA0" w:rsidR="000A0281" w:rsidRPr="00275431" w:rsidRDefault="003D53B2" w:rsidP="00EB7980">
            <w:pPr>
              <w:spacing w:after="240" w:line="300" w:lineRule="auto"/>
              <w:rPr>
                <w:rFonts w:cstheme="minorHAnsi"/>
                <w:bCs/>
              </w:rPr>
            </w:pPr>
            <w:r w:rsidRPr="00275431">
              <w:rPr>
                <w:rFonts w:cstheme="minorHAnsi"/>
                <w:bCs/>
              </w:rPr>
              <w:t>3</w:t>
            </w:r>
          </w:p>
        </w:tc>
      </w:tr>
    </w:tbl>
    <w:p w14:paraId="4AFA82CC" w14:textId="77777777" w:rsidR="00540E78" w:rsidRPr="00275431" w:rsidRDefault="00540E78" w:rsidP="000A0281">
      <w:pPr>
        <w:spacing w:after="240" w:line="300" w:lineRule="auto"/>
        <w:rPr>
          <w:rFonts w:eastAsia="Times New Roman" w:cstheme="minorHAnsi"/>
          <w:iCs/>
          <w:lang w:eastAsia="pl-PL"/>
        </w:rPr>
      </w:pPr>
    </w:p>
    <w:p w14:paraId="73167D58" w14:textId="18172531" w:rsidR="00CC096D" w:rsidRPr="00275431" w:rsidRDefault="000A0281" w:rsidP="000A0281">
      <w:pPr>
        <w:spacing w:after="240" w:line="300" w:lineRule="auto"/>
        <w:rPr>
          <w:rFonts w:eastAsia="Times New Roman" w:cstheme="minorHAnsi"/>
          <w:iCs/>
          <w:lang w:eastAsia="pl-PL"/>
        </w:rPr>
      </w:pPr>
      <w:r w:rsidRPr="00275431">
        <w:rPr>
          <w:rFonts w:eastAsia="Times New Roman" w:cstheme="minorHAnsi"/>
          <w:iCs/>
          <w:lang w:eastAsia="pl-PL"/>
        </w:rPr>
        <w:t>W 202</w:t>
      </w:r>
      <w:r w:rsidR="00AD0621" w:rsidRPr="00275431">
        <w:rPr>
          <w:rFonts w:eastAsia="Times New Roman" w:cstheme="minorHAnsi"/>
          <w:iCs/>
          <w:lang w:eastAsia="pl-PL"/>
        </w:rPr>
        <w:t>5</w:t>
      </w:r>
      <w:r w:rsidRPr="00275431">
        <w:rPr>
          <w:rFonts w:eastAsia="Times New Roman" w:cstheme="minorHAnsi"/>
          <w:iCs/>
          <w:lang w:eastAsia="pl-PL"/>
        </w:rPr>
        <w:t xml:space="preserve"> r. na wolne stanowiska urzędnicze, zgodnie z procedurą naboru, przeprowadzono </w:t>
      </w:r>
      <w:r w:rsidR="00B92143" w:rsidRPr="00275431">
        <w:rPr>
          <w:rFonts w:eastAsia="Times New Roman" w:cstheme="minorHAnsi"/>
          <w:iCs/>
          <w:lang w:eastAsia="pl-PL"/>
        </w:rPr>
        <w:t>19</w:t>
      </w:r>
      <w:r w:rsidR="007F40E3" w:rsidRPr="00275431">
        <w:rPr>
          <w:rFonts w:eastAsia="Times New Roman" w:cstheme="minorHAnsi"/>
          <w:iCs/>
          <w:lang w:eastAsia="pl-PL"/>
        </w:rPr>
        <w:t xml:space="preserve"> </w:t>
      </w:r>
      <w:r w:rsidRPr="00275431">
        <w:rPr>
          <w:rFonts w:eastAsia="Times New Roman" w:cstheme="minorHAnsi"/>
          <w:iCs/>
          <w:lang w:eastAsia="pl-PL"/>
        </w:rPr>
        <w:t>rekrutacj</w:t>
      </w:r>
      <w:r w:rsidR="003C4D0C" w:rsidRPr="00275431">
        <w:rPr>
          <w:rFonts w:eastAsia="Times New Roman" w:cstheme="minorHAnsi"/>
          <w:iCs/>
          <w:lang w:eastAsia="pl-PL"/>
        </w:rPr>
        <w:t>i</w:t>
      </w:r>
      <w:r w:rsidR="00CC096D" w:rsidRPr="00275431">
        <w:rPr>
          <w:rFonts w:eastAsia="Times New Roman" w:cstheme="minorHAnsi"/>
          <w:iCs/>
          <w:lang w:eastAsia="pl-PL"/>
        </w:rPr>
        <w:t xml:space="preserve"> </w:t>
      </w:r>
      <w:r w:rsidR="00FF0193" w:rsidRPr="00275431">
        <w:rPr>
          <w:rFonts w:eastAsia="Times New Roman" w:cstheme="minorHAnsi"/>
          <w:iCs/>
          <w:lang w:eastAsia="pl-PL"/>
        </w:rPr>
        <w:t xml:space="preserve">z czego </w:t>
      </w:r>
      <w:r w:rsidR="003D3620" w:rsidRPr="00275431">
        <w:rPr>
          <w:rFonts w:eastAsia="Times New Roman" w:cstheme="minorHAnsi"/>
          <w:iCs/>
          <w:lang w:eastAsia="pl-PL"/>
        </w:rPr>
        <w:t>z 14 kandydatami podpisano umowę o pracę.</w:t>
      </w:r>
    </w:p>
    <w:p w14:paraId="58CE3A9A" w14:textId="324AF87C" w:rsidR="008264AE" w:rsidRPr="00275431" w:rsidRDefault="008264AE" w:rsidP="000A0281">
      <w:pPr>
        <w:spacing w:after="240" w:line="300" w:lineRule="auto"/>
        <w:rPr>
          <w:rFonts w:eastAsia="Times New Roman" w:cstheme="minorHAnsi"/>
          <w:iCs/>
          <w:lang w:eastAsia="pl-PL"/>
        </w:rPr>
      </w:pPr>
      <w:r w:rsidRPr="00275431">
        <w:rPr>
          <w:rFonts w:eastAsia="Times New Roman" w:cstheme="minorHAnsi"/>
          <w:iCs/>
          <w:lang w:eastAsia="pl-PL"/>
        </w:rPr>
        <w:t>2 nabory zostały ogłoszone i rozstrzygnięte w 2025 r., ale zatrudnienie nastąpiło w roku 2026 r.</w:t>
      </w:r>
    </w:p>
    <w:p w14:paraId="1C9F9E4F" w14:textId="77777777" w:rsidR="000A0281" w:rsidRPr="00275431" w:rsidRDefault="000A0281" w:rsidP="000A0281">
      <w:pPr>
        <w:pStyle w:val="Akapitzlist"/>
        <w:numPr>
          <w:ilvl w:val="1"/>
          <w:numId w:val="6"/>
        </w:numPr>
        <w:spacing w:before="240" w:after="240" w:line="300" w:lineRule="auto"/>
        <w:ind w:left="709" w:hanging="709"/>
        <w:contextualSpacing w:val="0"/>
        <w:rPr>
          <w:rFonts w:eastAsia="Times New Roman" w:cstheme="minorHAnsi"/>
          <w:b/>
          <w:lang w:eastAsia="pl-PL"/>
        </w:rPr>
      </w:pPr>
      <w:r w:rsidRPr="00275431">
        <w:rPr>
          <w:rFonts w:cstheme="minorHAnsi"/>
          <w:b/>
          <w:bCs/>
        </w:rPr>
        <w:t>Szkolenia i podnoszenie kwalifikacji zawodowych</w:t>
      </w:r>
    </w:p>
    <w:p w14:paraId="3288FA5E" w14:textId="1B2B8AE0" w:rsidR="000A0281" w:rsidRPr="00275431" w:rsidRDefault="000A0281" w:rsidP="000A0281">
      <w:pPr>
        <w:spacing w:after="240" w:line="300" w:lineRule="auto"/>
        <w:rPr>
          <w:rFonts w:cstheme="minorHAnsi"/>
        </w:rPr>
      </w:pPr>
      <w:r w:rsidRPr="00275431">
        <w:rPr>
          <w:rFonts w:cstheme="minorHAnsi"/>
        </w:rPr>
        <w:t>W ramach prowadzonej przez Zakład polityki szkoleniowej pracownicy brali udział w szkoleniach</w:t>
      </w:r>
      <w:r w:rsidR="003E0E00" w:rsidRPr="00275431">
        <w:rPr>
          <w:rFonts w:cstheme="minorHAnsi"/>
        </w:rPr>
        <w:t xml:space="preserve"> </w:t>
      </w:r>
      <w:r w:rsidRPr="00275431">
        <w:rPr>
          <w:rFonts w:cstheme="minorHAnsi"/>
        </w:rPr>
        <w:t xml:space="preserve">w </w:t>
      </w:r>
      <w:r w:rsidR="003E0E00" w:rsidRPr="00275431">
        <w:rPr>
          <w:rFonts w:cstheme="minorHAnsi"/>
        </w:rPr>
        <w:t>różnych formach pozaszkolnych z zakresu:</w:t>
      </w:r>
    </w:p>
    <w:p w14:paraId="44A59A56" w14:textId="457DE1BD"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eastAsia="Times New Roman" w:cstheme="minorHAnsi"/>
          <w:lang w:eastAsia="pl-PL"/>
        </w:rPr>
        <w:t>roli i zadań koordynatora dostępności</w:t>
      </w:r>
      <w:r w:rsidR="003E0E00" w:rsidRPr="00275431">
        <w:rPr>
          <w:rFonts w:eastAsia="Times New Roman" w:cstheme="minorHAnsi"/>
          <w:lang w:eastAsia="pl-PL"/>
        </w:rPr>
        <w:t xml:space="preserve"> (4 osoby, szkolenie online)</w:t>
      </w:r>
    </w:p>
    <w:p w14:paraId="201EB00F" w14:textId="56E6FA64"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eastAsia="Times New Roman" w:cstheme="minorHAnsi"/>
          <w:lang w:eastAsia="pl-PL"/>
        </w:rPr>
        <w:lastRenderedPageBreak/>
        <w:t>EXCEL</w:t>
      </w:r>
      <w:r w:rsidR="00CE7A22" w:rsidRPr="00275431">
        <w:rPr>
          <w:rFonts w:eastAsia="Times New Roman" w:cstheme="minorHAnsi"/>
          <w:lang w:eastAsia="pl-PL"/>
        </w:rPr>
        <w:t xml:space="preserve"> (6 osób, szkolenie stacjonarne);</w:t>
      </w:r>
    </w:p>
    <w:p w14:paraId="266AF466" w14:textId="52634E05"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Krajowego system e-faktur (KSeF 2.0) w sektorze publicznym</w:t>
      </w:r>
      <w:r w:rsidR="00CE7A22" w:rsidRPr="00275431">
        <w:rPr>
          <w:rFonts w:cstheme="minorHAnsi"/>
        </w:rPr>
        <w:t xml:space="preserve"> (1 osoba, szkolenie online);</w:t>
      </w:r>
    </w:p>
    <w:p w14:paraId="30DF7727" w14:textId="6C456CB3"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cstheme="minorHAnsi"/>
        </w:rPr>
        <w:t>KSeF, a zasady prawidłowej księgowości dochodów budżetowych z VAT należny oraz wydatków budżetowych z VAT naliczony – przygotowanie polityki rachunkowości jednostki dla celów KSeF</w:t>
      </w:r>
      <w:r w:rsidR="00CE7A22" w:rsidRPr="00275431">
        <w:rPr>
          <w:rFonts w:cstheme="minorHAnsi"/>
        </w:rPr>
        <w:t xml:space="preserve"> (1 osoba, szkolenie online);</w:t>
      </w:r>
    </w:p>
    <w:p w14:paraId="586CE5F1" w14:textId="71CB0CA8"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eastAsia="Times New Roman" w:cstheme="minorHAnsi"/>
          <w:iCs/>
          <w:lang w:eastAsia="pl-PL"/>
        </w:rPr>
        <w:t>pierwszej pomoc i ppoż</w:t>
      </w:r>
      <w:r w:rsidR="00CE7A22" w:rsidRPr="00275431">
        <w:rPr>
          <w:rFonts w:eastAsia="Times New Roman" w:cstheme="minorHAnsi"/>
          <w:iCs/>
          <w:lang w:eastAsia="pl-PL"/>
        </w:rPr>
        <w:t xml:space="preserve"> (12 osób, szkolenie stacjonarne);</w:t>
      </w:r>
    </w:p>
    <w:p w14:paraId="64BE21A5" w14:textId="39912E7D" w:rsidR="000A0281" w:rsidRPr="00275431" w:rsidRDefault="000A0281"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eastAsia="Times New Roman" w:cstheme="minorHAnsi"/>
          <w:lang w:eastAsia="pl-PL"/>
        </w:rPr>
        <w:t>antykorupcji w administracji publicznej</w:t>
      </w:r>
      <w:r w:rsidR="00CE7A22" w:rsidRPr="00275431">
        <w:rPr>
          <w:rFonts w:eastAsia="Times New Roman" w:cstheme="minorHAnsi"/>
          <w:lang w:eastAsia="pl-PL"/>
        </w:rPr>
        <w:t xml:space="preserve"> (14 osób, szkolenie online);</w:t>
      </w:r>
    </w:p>
    <w:p w14:paraId="6D1DA1A3" w14:textId="06CB91A3"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iCs/>
          <w:lang w:eastAsia="pl-PL"/>
        </w:rPr>
      </w:pPr>
      <w:r w:rsidRPr="00275431">
        <w:rPr>
          <w:rFonts w:eastAsia="Times New Roman" w:cstheme="minorHAnsi"/>
          <w:iCs/>
          <w:lang w:eastAsia="pl-PL"/>
        </w:rPr>
        <w:t>prawa budowlanego w 2025 r., uporządkowanie aktualnego stanu prawnego ostatnich nowelizacji, projektowane zmiany</w:t>
      </w:r>
      <w:r w:rsidR="003E0E00" w:rsidRPr="00275431">
        <w:rPr>
          <w:rFonts w:eastAsia="Times New Roman" w:cstheme="minorHAnsi"/>
          <w:iCs/>
          <w:lang w:eastAsia="pl-PL"/>
        </w:rPr>
        <w:t xml:space="preserve"> (1 osoba, szkolenie online);</w:t>
      </w:r>
    </w:p>
    <w:p w14:paraId="24CEDD3B" w14:textId="196925E9"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t>przeciwdziałania mobbingowi i dyskryminacji w miejscu pracy</w:t>
      </w:r>
      <w:r w:rsidR="00FB1603" w:rsidRPr="00275431">
        <w:rPr>
          <w:rFonts w:eastAsia="Times New Roman" w:cstheme="minorHAnsi"/>
          <w:lang w:eastAsia="pl-PL"/>
        </w:rPr>
        <w:t xml:space="preserve"> (37 osób, szkolenie stacjonarne);</w:t>
      </w:r>
    </w:p>
    <w:p w14:paraId="2BCAAD00" w14:textId="53C0B9A8" w:rsidR="000A0281"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rozliczeń długów po śmierci: prawo i praktyka</w:t>
      </w:r>
      <w:r w:rsidR="00CE7A22" w:rsidRPr="00275431">
        <w:rPr>
          <w:rFonts w:eastAsia="Times New Roman" w:cstheme="minorHAnsi"/>
          <w:lang w:eastAsia="pl-PL"/>
        </w:rPr>
        <w:t xml:space="preserve"> (1 osoba, szkolenie online);</w:t>
      </w:r>
    </w:p>
    <w:p w14:paraId="57BF8674" w14:textId="6395EF41"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transparentności wynagrodzeń zgodnie z dyrektywą UE</w:t>
      </w:r>
      <w:r w:rsidR="00CE7A22" w:rsidRPr="00275431">
        <w:rPr>
          <w:rFonts w:cstheme="minorHAnsi"/>
        </w:rPr>
        <w:t xml:space="preserve"> (1 osoba, szkolenie online);</w:t>
      </w:r>
    </w:p>
    <w:p w14:paraId="4A984142" w14:textId="5B8D7076"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zaliczenia od 1 stycznia 2026 r. umów zlecenia, agencyjnych i prowadzenia działalności gospodarczej do stażu pracy</w:t>
      </w:r>
      <w:r w:rsidR="00691FF3" w:rsidRPr="00275431">
        <w:rPr>
          <w:rFonts w:cstheme="minorHAnsi"/>
        </w:rPr>
        <w:t xml:space="preserve"> (3 osoby, szkolenie online);</w:t>
      </w:r>
    </w:p>
    <w:p w14:paraId="50320581" w14:textId="07C8B462" w:rsidR="00F00EEA" w:rsidRPr="00275431" w:rsidRDefault="00F00EEA" w:rsidP="000A0281">
      <w:pPr>
        <w:pStyle w:val="Akapitzlist"/>
        <w:numPr>
          <w:ilvl w:val="0"/>
          <w:numId w:val="14"/>
        </w:numPr>
        <w:spacing w:after="240" w:line="300" w:lineRule="auto"/>
        <w:ind w:left="714" w:hanging="357"/>
        <w:contextualSpacing w:val="0"/>
        <w:rPr>
          <w:rFonts w:eastAsia="Times New Roman" w:cstheme="minorHAnsi"/>
          <w:lang w:eastAsia="pl-PL"/>
        </w:rPr>
      </w:pPr>
      <w:r w:rsidRPr="00275431">
        <w:rPr>
          <w:rFonts w:cstheme="minorHAnsi"/>
        </w:rPr>
        <w:t>zamówień publicznych dla praktyków – co zmienić, by nie wpaść w pułapki nowego prawa i unikać błędów</w:t>
      </w:r>
      <w:r w:rsidR="00CE7A22" w:rsidRPr="00275431">
        <w:rPr>
          <w:rFonts w:cstheme="minorHAnsi"/>
        </w:rPr>
        <w:t xml:space="preserve"> (1 osoba, szkolenie stacjonarne);</w:t>
      </w:r>
    </w:p>
    <w:p w14:paraId="74A3766C" w14:textId="45437751" w:rsidR="003A49BE" w:rsidRPr="00275431" w:rsidRDefault="00F00EEA" w:rsidP="00252974">
      <w:pPr>
        <w:pStyle w:val="Akapitzlist"/>
        <w:numPr>
          <w:ilvl w:val="0"/>
          <w:numId w:val="14"/>
        </w:numPr>
        <w:spacing w:after="240" w:line="300" w:lineRule="auto"/>
        <w:ind w:left="714" w:hanging="357"/>
        <w:contextualSpacing w:val="0"/>
        <w:rPr>
          <w:rFonts w:eastAsia="Times New Roman" w:cstheme="minorHAnsi"/>
          <w:lang w:eastAsia="pl-PL"/>
        </w:rPr>
      </w:pPr>
      <w:r w:rsidRPr="00275431">
        <w:t>zamówień publicznych w praktyce</w:t>
      </w:r>
      <w:r w:rsidR="003E0E00" w:rsidRPr="00275431">
        <w:t xml:space="preserve"> (10 osób, szkolenie stacjonarne).</w:t>
      </w:r>
    </w:p>
    <w:p w14:paraId="5B01CD20" w14:textId="046FC091" w:rsidR="0014681D" w:rsidRPr="00275431" w:rsidRDefault="00111663" w:rsidP="00CB118E">
      <w:pPr>
        <w:pStyle w:val="Akapitzlist"/>
        <w:numPr>
          <w:ilvl w:val="0"/>
          <w:numId w:val="1"/>
        </w:numPr>
        <w:spacing w:before="240" w:after="240" w:line="300" w:lineRule="auto"/>
        <w:ind w:left="709" w:hanging="709"/>
        <w:contextualSpacing w:val="0"/>
        <w:rPr>
          <w:rFonts w:asciiTheme="majorHAnsi" w:eastAsia="Times New Roman" w:hAnsiTheme="majorHAnsi" w:cstheme="majorHAnsi"/>
          <w:b/>
          <w:lang w:eastAsia="pl-PL"/>
        </w:rPr>
      </w:pPr>
      <w:r w:rsidRPr="00275431">
        <w:rPr>
          <w:rFonts w:asciiTheme="majorHAnsi" w:eastAsia="Times New Roman" w:hAnsiTheme="majorHAnsi" w:cstheme="majorHAnsi"/>
          <w:b/>
          <w:lang w:eastAsia="pl-PL"/>
        </w:rPr>
        <w:t>Z</w:t>
      </w:r>
      <w:r w:rsidR="009C14F3" w:rsidRPr="00275431">
        <w:rPr>
          <w:rFonts w:asciiTheme="majorHAnsi" w:eastAsia="Times New Roman" w:hAnsiTheme="majorHAnsi" w:cstheme="majorHAnsi"/>
          <w:b/>
          <w:lang w:eastAsia="pl-PL"/>
        </w:rPr>
        <w:t>asoby</w:t>
      </w:r>
      <w:r w:rsidR="00A74C2C" w:rsidRPr="00275431">
        <w:rPr>
          <w:rFonts w:asciiTheme="majorHAnsi" w:eastAsia="Times New Roman" w:hAnsiTheme="majorHAnsi" w:cstheme="majorHAnsi"/>
          <w:b/>
          <w:lang w:eastAsia="pl-PL"/>
        </w:rPr>
        <w:t xml:space="preserve"> – dane liczbowe</w:t>
      </w:r>
    </w:p>
    <w:p w14:paraId="43F765EF" w14:textId="77777777" w:rsidR="00C051E7" w:rsidRPr="00275431" w:rsidRDefault="00AD7BDE" w:rsidP="00CB118E">
      <w:pPr>
        <w:pStyle w:val="Akapitzlist"/>
        <w:numPr>
          <w:ilvl w:val="1"/>
          <w:numId w:val="7"/>
        </w:numPr>
        <w:spacing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Zasoby lokalowe administrowane przez jednostkę</w:t>
      </w:r>
    </w:p>
    <w:p w14:paraId="540E537D" w14:textId="06BEB8BF" w:rsidR="00D729B2" w:rsidRPr="00275431" w:rsidRDefault="003B6DE9" w:rsidP="005C0845">
      <w:pPr>
        <w:pStyle w:val="Akapitzlist"/>
        <w:spacing w:after="240" w:line="300" w:lineRule="auto"/>
        <w:ind w:left="0"/>
        <w:contextualSpacing w:val="0"/>
        <w:rPr>
          <w:rFonts w:cstheme="minorHAnsi"/>
        </w:rPr>
      </w:pPr>
      <w:r w:rsidRPr="00275431">
        <w:rPr>
          <w:rFonts w:cstheme="minorHAnsi"/>
        </w:rPr>
        <w:t>Według stanu na dzień 31 grudnia 202</w:t>
      </w:r>
      <w:r w:rsidR="00AD0621" w:rsidRPr="00275431">
        <w:rPr>
          <w:rFonts w:cstheme="minorHAnsi"/>
        </w:rPr>
        <w:t>5</w:t>
      </w:r>
      <w:r w:rsidRPr="00275431">
        <w:rPr>
          <w:rFonts w:cstheme="minorHAnsi"/>
        </w:rPr>
        <w:t xml:space="preserve"> r. w administracji </w:t>
      </w:r>
      <w:r w:rsidR="00077A8C" w:rsidRPr="00275431">
        <w:rPr>
          <w:rFonts w:cstheme="minorHAnsi"/>
        </w:rPr>
        <w:t>z</w:t>
      </w:r>
      <w:r w:rsidRPr="00275431">
        <w:rPr>
          <w:rFonts w:cstheme="minorHAnsi"/>
        </w:rPr>
        <w:t xml:space="preserve">akładu </w:t>
      </w:r>
      <w:r w:rsidR="00077A8C" w:rsidRPr="00275431">
        <w:rPr>
          <w:rFonts w:cstheme="minorHAnsi"/>
        </w:rPr>
        <w:t>było</w:t>
      </w:r>
      <w:r w:rsidRPr="00275431">
        <w:rPr>
          <w:rFonts w:cstheme="minorHAnsi"/>
        </w:rPr>
        <w:t xml:space="preserve"> </w:t>
      </w:r>
      <w:r w:rsidR="004A546F" w:rsidRPr="00275431">
        <w:rPr>
          <w:rFonts w:cstheme="minorHAnsi"/>
          <w:b/>
        </w:rPr>
        <w:t>1 75</w:t>
      </w:r>
      <w:r w:rsidR="00BB1952" w:rsidRPr="00275431">
        <w:rPr>
          <w:rFonts w:cstheme="minorHAnsi"/>
          <w:b/>
        </w:rPr>
        <w:t>7</w:t>
      </w:r>
      <w:r w:rsidRPr="00275431">
        <w:rPr>
          <w:rFonts w:cstheme="minorHAnsi"/>
          <w:b/>
        </w:rPr>
        <w:t xml:space="preserve"> </w:t>
      </w:r>
      <w:r w:rsidRPr="00275431">
        <w:rPr>
          <w:rFonts w:cstheme="minorHAnsi"/>
        </w:rPr>
        <w:t>lokal</w:t>
      </w:r>
      <w:r w:rsidR="00BA088F" w:rsidRPr="00275431">
        <w:rPr>
          <w:rFonts w:cstheme="minorHAnsi"/>
        </w:rPr>
        <w:t>i</w:t>
      </w:r>
      <w:r w:rsidRPr="00275431">
        <w:rPr>
          <w:rFonts w:cstheme="minorHAnsi"/>
        </w:rPr>
        <w:t xml:space="preserve"> gminn</w:t>
      </w:r>
      <w:r w:rsidR="00BA088F" w:rsidRPr="00275431">
        <w:rPr>
          <w:rFonts w:cstheme="minorHAnsi"/>
        </w:rPr>
        <w:t>ych</w:t>
      </w:r>
      <w:r w:rsidR="0065440F" w:rsidRPr="00275431">
        <w:rPr>
          <w:rFonts w:cstheme="minorHAnsi"/>
        </w:rPr>
        <w:t xml:space="preserve"> (mieszkalnych i użytkowych)</w:t>
      </w:r>
      <w:r w:rsidRPr="00275431">
        <w:rPr>
          <w:rFonts w:cstheme="minorHAnsi"/>
        </w:rPr>
        <w:t xml:space="preserve"> w </w:t>
      </w:r>
      <w:r w:rsidR="004A546F" w:rsidRPr="00275431">
        <w:rPr>
          <w:rFonts w:cstheme="minorHAnsi"/>
          <w:b/>
          <w:bCs/>
        </w:rPr>
        <w:t>16</w:t>
      </w:r>
      <w:r w:rsidR="0065440F" w:rsidRPr="00275431">
        <w:rPr>
          <w:rFonts w:cstheme="minorHAnsi"/>
          <w:b/>
          <w:bCs/>
        </w:rPr>
        <w:t>3</w:t>
      </w:r>
      <w:r w:rsidRPr="00275431">
        <w:rPr>
          <w:rFonts w:cstheme="minorHAnsi"/>
        </w:rPr>
        <w:t xml:space="preserve"> budynkac</w:t>
      </w:r>
      <w:r w:rsidR="0065440F" w:rsidRPr="00275431">
        <w:rPr>
          <w:rFonts w:cstheme="minorHAnsi"/>
        </w:rPr>
        <w:t>h.</w:t>
      </w:r>
    </w:p>
    <w:p w14:paraId="3B8C3118" w14:textId="554DC48E" w:rsidR="003B6DE9" w:rsidRPr="00275431" w:rsidRDefault="003B6DE9" w:rsidP="005C0845">
      <w:pPr>
        <w:pStyle w:val="Akapitzlist"/>
        <w:spacing w:after="240" w:line="300" w:lineRule="auto"/>
        <w:ind w:left="0"/>
        <w:contextualSpacing w:val="0"/>
        <w:rPr>
          <w:rFonts w:cstheme="minorHAnsi"/>
        </w:rPr>
      </w:pPr>
      <w:r w:rsidRPr="00275431">
        <w:rPr>
          <w:rFonts w:cstheme="minorHAnsi"/>
        </w:rPr>
        <w:t xml:space="preserve">Ogólna powierzchnia zasobu lokalowego Miasta na koniec roku wyniosła </w:t>
      </w:r>
      <w:r w:rsidR="004A546F" w:rsidRPr="00275431">
        <w:rPr>
          <w:rFonts w:cstheme="minorHAnsi"/>
          <w:b/>
        </w:rPr>
        <w:t>101</w:t>
      </w:r>
      <w:r w:rsidR="00BB1952" w:rsidRPr="00275431">
        <w:rPr>
          <w:rFonts w:cstheme="minorHAnsi"/>
          <w:b/>
        </w:rPr>
        <w:t> 853,60</w:t>
      </w:r>
      <w:r w:rsidRPr="00275431">
        <w:rPr>
          <w:rFonts w:cstheme="minorHAnsi"/>
          <w:b/>
        </w:rPr>
        <w:t> m</w:t>
      </w:r>
      <w:r w:rsidRPr="00275431">
        <w:rPr>
          <w:rFonts w:cstheme="minorHAnsi"/>
          <w:b/>
          <w:vertAlign w:val="superscript"/>
        </w:rPr>
        <w:t xml:space="preserve">2 </w:t>
      </w:r>
      <w:r w:rsidRPr="00275431">
        <w:rPr>
          <w:rFonts w:cstheme="minorHAnsi"/>
        </w:rPr>
        <w:t>.</w:t>
      </w:r>
    </w:p>
    <w:p w14:paraId="0C442DBA" w14:textId="4A747535" w:rsidR="003B6DE9" w:rsidRPr="00275431" w:rsidRDefault="003B6DE9" w:rsidP="005C0845">
      <w:pPr>
        <w:spacing w:after="240" w:line="300" w:lineRule="auto"/>
        <w:rPr>
          <w:rFonts w:cstheme="minorHAnsi"/>
        </w:rPr>
      </w:pPr>
      <w:r w:rsidRPr="00275431">
        <w:rPr>
          <w:rFonts w:cstheme="minorHAnsi"/>
        </w:rPr>
        <w:t xml:space="preserve">Liczbę i powierzchnię zasobów lokalowych  m.st. Warszawy, którymi ZGN Żoliborz zarządzał i na które ponosił wydatki przedstawia tabela nr </w:t>
      </w:r>
      <w:r w:rsidR="003241FB" w:rsidRPr="00275431">
        <w:rPr>
          <w:rFonts w:cstheme="minorHAnsi"/>
        </w:rPr>
        <w:t>3</w:t>
      </w:r>
      <w:r w:rsidRPr="00275431">
        <w:rPr>
          <w:rFonts w:cstheme="minorHAnsi"/>
        </w:rPr>
        <w:t>.</w:t>
      </w:r>
    </w:p>
    <w:p w14:paraId="061E0EB3" w14:textId="35773F92" w:rsidR="00FE3E99" w:rsidRPr="00275431" w:rsidRDefault="00FE3E99" w:rsidP="00FE3E99">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3</w:t>
      </w:r>
      <w:r w:rsidRPr="00275431">
        <w:rPr>
          <w:i w:val="0"/>
          <w:iCs w:val="0"/>
          <w:color w:val="auto"/>
          <w:sz w:val="22"/>
          <w:szCs w:val="22"/>
        </w:rPr>
        <w:fldChar w:fldCharType="end"/>
      </w:r>
      <w:r w:rsidRPr="00275431">
        <w:rPr>
          <w:i w:val="0"/>
          <w:iCs w:val="0"/>
          <w:color w:val="auto"/>
          <w:sz w:val="22"/>
          <w:szCs w:val="22"/>
        </w:rPr>
        <w:t>. Liczba i powierzchnia zasobów lokalowych m.st. Warszawy, którymi ZGN zarządzał i na które ponosił wydatki, stan na 31 grudnia roku sprawozdawczego</w:t>
      </w:r>
    </w:p>
    <w:tbl>
      <w:tblPr>
        <w:tblStyle w:val="Tabela-Siatka"/>
        <w:tblW w:w="0" w:type="auto"/>
        <w:tblLook w:val="04A0" w:firstRow="1" w:lastRow="0" w:firstColumn="1" w:lastColumn="0" w:noHBand="0" w:noVBand="1"/>
        <w:tblCaption w:val="Tabela nr 3. Liczba i powierzchnia zasobów lokalowych m.st. Warszawy, którymi ZGN zarządzał i na które ponosił wydatki, stan na dzień 31 grudnia roku sprawozdawczego"/>
        <w:tblDescription w:val="Tabela przedstawia liczbę i powierzchnię zasobów lokalowych m.st. Warszawy, którymi Zakład Gospodarowania Nieruchomościami w Dzielnicy Żoliborz m.st. Warszawy zarządzał i na które ponosił wydatki według stanu na 31 grudnia roku sprawozdawczego. Zasób lokalowy przedstawiony w podziale na budynki stanowiące właność m.st. Warszawy i zasób we wspólnotach mieszkaniowych."/>
      </w:tblPr>
      <w:tblGrid>
        <w:gridCol w:w="2540"/>
        <w:gridCol w:w="1839"/>
        <w:gridCol w:w="1718"/>
        <w:gridCol w:w="1555"/>
        <w:gridCol w:w="1410"/>
      </w:tblGrid>
      <w:tr w:rsidR="00275431" w:rsidRPr="00275431" w14:paraId="43B338FB" w14:textId="77777777" w:rsidTr="00FE3E99">
        <w:trPr>
          <w:tblHeader/>
        </w:trPr>
        <w:tc>
          <w:tcPr>
            <w:tcW w:w="2540" w:type="dxa"/>
            <w:shd w:val="clear" w:color="auto" w:fill="2E74B5" w:themeFill="accent5" w:themeFillShade="BF"/>
          </w:tcPr>
          <w:p w14:paraId="70AF2725" w14:textId="1DCA5812" w:rsidR="009C14F3" w:rsidRPr="00275431" w:rsidRDefault="006566D9" w:rsidP="005C0845">
            <w:pPr>
              <w:spacing w:after="240" w:line="300" w:lineRule="auto"/>
              <w:rPr>
                <w:rFonts w:cstheme="minorHAnsi"/>
                <w:b/>
                <w:bCs/>
              </w:rPr>
            </w:pPr>
            <w:r w:rsidRPr="00275431">
              <w:rPr>
                <w:rFonts w:cstheme="minorHAnsi"/>
                <w:b/>
                <w:bCs/>
              </w:rPr>
              <w:t>Wyszczególnienie</w:t>
            </w:r>
          </w:p>
        </w:tc>
        <w:tc>
          <w:tcPr>
            <w:tcW w:w="1839" w:type="dxa"/>
            <w:shd w:val="clear" w:color="auto" w:fill="2E74B5" w:themeFill="accent5" w:themeFillShade="BF"/>
          </w:tcPr>
          <w:p w14:paraId="0A7DA364" w14:textId="43AC131A" w:rsidR="009C14F3" w:rsidRPr="00275431" w:rsidRDefault="006566D9" w:rsidP="005C0845">
            <w:pPr>
              <w:spacing w:after="240" w:line="300" w:lineRule="auto"/>
              <w:rPr>
                <w:rFonts w:cstheme="minorHAnsi"/>
                <w:b/>
                <w:bCs/>
              </w:rPr>
            </w:pPr>
            <w:r w:rsidRPr="00275431">
              <w:rPr>
                <w:rFonts w:cstheme="minorHAnsi"/>
                <w:b/>
                <w:bCs/>
              </w:rPr>
              <w:t>Zasób w budynkach stanowiących własność m.st. Warszawy</w:t>
            </w:r>
          </w:p>
        </w:tc>
        <w:tc>
          <w:tcPr>
            <w:tcW w:w="1718" w:type="dxa"/>
            <w:shd w:val="clear" w:color="auto" w:fill="2E74B5" w:themeFill="accent5" w:themeFillShade="BF"/>
          </w:tcPr>
          <w:p w14:paraId="10F1EB01" w14:textId="66A23E27" w:rsidR="009C14F3" w:rsidRPr="00275431" w:rsidRDefault="006566D9" w:rsidP="005C0845">
            <w:pPr>
              <w:spacing w:after="240" w:line="300" w:lineRule="auto"/>
              <w:rPr>
                <w:rFonts w:cstheme="minorHAnsi"/>
                <w:b/>
                <w:bCs/>
              </w:rPr>
            </w:pPr>
            <w:r w:rsidRPr="00275431">
              <w:rPr>
                <w:rFonts w:cstheme="minorHAnsi"/>
                <w:b/>
                <w:bCs/>
              </w:rPr>
              <w:t>Zasób we wspólnotach mieszkaniowych</w:t>
            </w:r>
          </w:p>
        </w:tc>
        <w:tc>
          <w:tcPr>
            <w:tcW w:w="1555" w:type="dxa"/>
            <w:shd w:val="clear" w:color="auto" w:fill="2E74B5" w:themeFill="accent5" w:themeFillShade="BF"/>
          </w:tcPr>
          <w:p w14:paraId="2BD13744" w14:textId="64E4D581" w:rsidR="009C14F3" w:rsidRPr="00275431" w:rsidRDefault="006566D9" w:rsidP="005C0845">
            <w:pPr>
              <w:spacing w:after="240" w:line="300" w:lineRule="auto"/>
              <w:rPr>
                <w:rFonts w:cstheme="minorHAnsi"/>
                <w:b/>
                <w:bCs/>
              </w:rPr>
            </w:pPr>
            <w:r w:rsidRPr="00275431">
              <w:rPr>
                <w:rFonts w:cstheme="minorHAnsi"/>
                <w:b/>
                <w:bCs/>
              </w:rPr>
              <w:t>Zasób pozostały</w:t>
            </w:r>
          </w:p>
        </w:tc>
        <w:tc>
          <w:tcPr>
            <w:tcW w:w="1410" w:type="dxa"/>
            <w:shd w:val="clear" w:color="auto" w:fill="2E74B5" w:themeFill="accent5" w:themeFillShade="BF"/>
          </w:tcPr>
          <w:p w14:paraId="1442047F" w14:textId="117879A2" w:rsidR="009C14F3" w:rsidRPr="00275431" w:rsidRDefault="006566D9" w:rsidP="005C0845">
            <w:pPr>
              <w:spacing w:after="240" w:line="300" w:lineRule="auto"/>
              <w:rPr>
                <w:rFonts w:cstheme="minorHAnsi"/>
                <w:b/>
                <w:bCs/>
              </w:rPr>
            </w:pPr>
            <w:r w:rsidRPr="00275431">
              <w:rPr>
                <w:rFonts w:cstheme="minorHAnsi"/>
                <w:b/>
                <w:bCs/>
              </w:rPr>
              <w:t>Ogółem</w:t>
            </w:r>
          </w:p>
        </w:tc>
      </w:tr>
      <w:tr w:rsidR="00275431" w:rsidRPr="00275431" w14:paraId="50B511E2" w14:textId="77777777" w:rsidTr="00C97EDF">
        <w:trPr>
          <w:trHeight w:val="292"/>
        </w:trPr>
        <w:tc>
          <w:tcPr>
            <w:tcW w:w="2540" w:type="dxa"/>
          </w:tcPr>
          <w:p w14:paraId="4D9DBB8A" w14:textId="77777777" w:rsidR="009C14F3" w:rsidRPr="00275431" w:rsidRDefault="009C14F3" w:rsidP="005C0845">
            <w:pPr>
              <w:spacing w:after="240" w:line="300" w:lineRule="auto"/>
              <w:rPr>
                <w:rFonts w:cstheme="minorHAnsi"/>
              </w:rPr>
            </w:pPr>
          </w:p>
        </w:tc>
        <w:tc>
          <w:tcPr>
            <w:tcW w:w="1839" w:type="dxa"/>
          </w:tcPr>
          <w:p w14:paraId="37308C7A" w14:textId="55DEF6D2" w:rsidR="009C14F3" w:rsidRPr="00275431" w:rsidRDefault="006566D9" w:rsidP="005C0845">
            <w:pPr>
              <w:spacing w:after="240" w:line="300" w:lineRule="auto"/>
              <w:rPr>
                <w:rFonts w:cstheme="minorHAnsi"/>
              </w:rPr>
            </w:pPr>
            <w:r w:rsidRPr="00275431">
              <w:rPr>
                <w:rFonts w:cstheme="minorHAnsi"/>
              </w:rPr>
              <w:t>1</w:t>
            </w:r>
          </w:p>
        </w:tc>
        <w:tc>
          <w:tcPr>
            <w:tcW w:w="1718" w:type="dxa"/>
          </w:tcPr>
          <w:p w14:paraId="5C89FB03" w14:textId="65AFAE41" w:rsidR="009C14F3" w:rsidRPr="00275431" w:rsidRDefault="006566D9" w:rsidP="005C0845">
            <w:pPr>
              <w:spacing w:after="240" w:line="300" w:lineRule="auto"/>
              <w:rPr>
                <w:rFonts w:cstheme="minorHAnsi"/>
              </w:rPr>
            </w:pPr>
            <w:r w:rsidRPr="00275431">
              <w:rPr>
                <w:rFonts w:cstheme="minorHAnsi"/>
              </w:rPr>
              <w:t>2</w:t>
            </w:r>
          </w:p>
        </w:tc>
        <w:tc>
          <w:tcPr>
            <w:tcW w:w="1555" w:type="dxa"/>
          </w:tcPr>
          <w:p w14:paraId="346F8200" w14:textId="1FBCD6E5" w:rsidR="009C14F3" w:rsidRPr="00275431" w:rsidRDefault="006566D9" w:rsidP="005C0845">
            <w:pPr>
              <w:spacing w:after="240" w:line="300" w:lineRule="auto"/>
              <w:rPr>
                <w:rFonts w:cstheme="minorHAnsi"/>
              </w:rPr>
            </w:pPr>
            <w:r w:rsidRPr="00275431">
              <w:rPr>
                <w:rFonts w:cstheme="minorHAnsi"/>
              </w:rPr>
              <w:t>3</w:t>
            </w:r>
          </w:p>
        </w:tc>
        <w:tc>
          <w:tcPr>
            <w:tcW w:w="1410" w:type="dxa"/>
          </w:tcPr>
          <w:p w14:paraId="34DB00A9" w14:textId="3D42B01B" w:rsidR="009C14F3" w:rsidRPr="00275431" w:rsidRDefault="006566D9" w:rsidP="005C0845">
            <w:pPr>
              <w:spacing w:after="240" w:line="300" w:lineRule="auto"/>
              <w:rPr>
                <w:rFonts w:cstheme="minorHAnsi"/>
              </w:rPr>
            </w:pPr>
            <w:r w:rsidRPr="00275431">
              <w:rPr>
                <w:rFonts w:cstheme="minorHAnsi"/>
              </w:rPr>
              <w:t>(1+2+3)</w:t>
            </w:r>
          </w:p>
        </w:tc>
      </w:tr>
      <w:tr w:rsidR="00275431" w:rsidRPr="00275431" w14:paraId="15DB3ABB" w14:textId="77777777" w:rsidTr="00FE3E99">
        <w:tc>
          <w:tcPr>
            <w:tcW w:w="2540" w:type="dxa"/>
            <w:shd w:val="clear" w:color="auto" w:fill="FFC000"/>
          </w:tcPr>
          <w:p w14:paraId="4D7BF7AC" w14:textId="44FB8277" w:rsidR="009C14F3" w:rsidRPr="00275431" w:rsidRDefault="006566D9" w:rsidP="005C0845">
            <w:pPr>
              <w:spacing w:after="240" w:line="300" w:lineRule="auto"/>
              <w:rPr>
                <w:rFonts w:cstheme="minorHAnsi"/>
                <w:b/>
                <w:bCs/>
              </w:rPr>
            </w:pPr>
            <w:r w:rsidRPr="00275431">
              <w:rPr>
                <w:rFonts w:cstheme="minorHAnsi"/>
                <w:b/>
                <w:bCs/>
              </w:rPr>
              <w:t>Budynki (w szt.) w tym:</w:t>
            </w:r>
          </w:p>
        </w:tc>
        <w:tc>
          <w:tcPr>
            <w:tcW w:w="1839" w:type="dxa"/>
            <w:shd w:val="clear" w:color="auto" w:fill="FFC000"/>
          </w:tcPr>
          <w:p w14:paraId="27D962E5" w14:textId="3C59A1D2" w:rsidR="009C14F3" w:rsidRPr="00275431" w:rsidRDefault="004A546F" w:rsidP="005C0845">
            <w:pPr>
              <w:spacing w:after="240" w:line="300" w:lineRule="auto"/>
              <w:rPr>
                <w:rFonts w:cstheme="minorHAnsi"/>
                <w:b/>
                <w:bCs/>
              </w:rPr>
            </w:pPr>
            <w:r w:rsidRPr="00275431">
              <w:rPr>
                <w:rFonts w:cstheme="minorHAnsi"/>
                <w:b/>
                <w:bCs/>
              </w:rPr>
              <w:t>7</w:t>
            </w:r>
            <w:r w:rsidR="00BB1952" w:rsidRPr="00275431">
              <w:rPr>
                <w:rFonts w:cstheme="minorHAnsi"/>
                <w:b/>
                <w:bCs/>
              </w:rPr>
              <w:t>1</w:t>
            </w:r>
          </w:p>
        </w:tc>
        <w:tc>
          <w:tcPr>
            <w:tcW w:w="1718" w:type="dxa"/>
            <w:shd w:val="clear" w:color="auto" w:fill="FFC000"/>
          </w:tcPr>
          <w:p w14:paraId="59B3A3C3" w14:textId="0B928EC3" w:rsidR="009C14F3" w:rsidRPr="00275431" w:rsidRDefault="004A546F" w:rsidP="005C0845">
            <w:pPr>
              <w:spacing w:after="240" w:line="300" w:lineRule="auto"/>
              <w:rPr>
                <w:rFonts w:cstheme="minorHAnsi"/>
                <w:b/>
                <w:bCs/>
              </w:rPr>
            </w:pPr>
            <w:r w:rsidRPr="00275431">
              <w:rPr>
                <w:rFonts w:cstheme="minorHAnsi"/>
                <w:b/>
                <w:bCs/>
              </w:rPr>
              <w:t>9</w:t>
            </w:r>
            <w:r w:rsidR="00D0053A" w:rsidRPr="00275431">
              <w:rPr>
                <w:rFonts w:cstheme="minorHAnsi"/>
                <w:b/>
                <w:bCs/>
              </w:rPr>
              <w:t>2</w:t>
            </w:r>
          </w:p>
        </w:tc>
        <w:tc>
          <w:tcPr>
            <w:tcW w:w="1555" w:type="dxa"/>
            <w:shd w:val="clear" w:color="auto" w:fill="FFC000"/>
          </w:tcPr>
          <w:p w14:paraId="5B9E4EFF" w14:textId="2FF66143" w:rsidR="009C14F3" w:rsidRPr="00275431" w:rsidRDefault="004A546F" w:rsidP="005C0845">
            <w:pPr>
              <w:spacing w:after="240" w:line="300" w:lineRule="auto"/>
              <w:rPr>
                <w:rFonts w:cstheme="minorHAnsi"/>
                <w:b/>
                <w:bCs/>
              </w:rPr>
            </w:pPr>
            <w:r w:rsidRPr="00275431">
              <w:rPr>
                <w:rFonts w:cstheme="minorHAnsi"/>
                <w:b/>
                <w:bCs/>
              </w:rPr>
              <w:t>0</w:t>
            </w:r>
          </w:p>
        </w:tc>
        <w:tc>
          <w:tcPr>
            <w:tcW w:w="1410" w:type="dxa"/>
            <w:shd w:val="clear" w:color="auto" w:fill="FFC000"/>
          </w:tcPr>
          <w:p w14:paraId="634980B3" w14:textId="242CF2E4" w:rsidR="009C14F3" w:rsidRPr="00275431" w:rsidRDefault="004A546F" w:rsidP="005C0845">
            <w:pPr>
              <w:spacing w:after="240" w:line="300" w:lineRule="auto"/>
              <w:rPr>
                <w:rFonts w:cstheme="minorHAnsi"/>
                <w:b/>
                <w:bCs/>
              </w:rPr>
            </w:pPr>
            <w:r w:rsidRPr="00275431">
              <w:rPr>
                <w:rFonts w:cstheme="minorHAnsi"/>
                <w:b/>
                <w:bCs/>
              </w:rPr>
              <w:t>16</w:t>
            </w:r>
            <w:r w:rsidR="00D0053A" w:rsidRPr="00275431">
              <w:rPr>
                <w:rFonts w:cstheme="minorHAnsi"/>
                <w:b/>
                <w:bCs/>
              </w:rPr>
              <w:t>3</w:t>
            </w:r>
          </w:p>
        </w:tc>
      </w:tr>
      <w:tr w:rsidR="00275431" w:rsidRPr="00275431" w14:paraId="0C03A681" w14:textId="77777777" w:rsidTr="00FE3E99">
        <w:tc>
          <w:tcPr>
            <w:tcW w:w="2540" w:type="dxa"/>
          </w:tcPr>
          <w:p w14:paraId="1668DA66" w14:textId="18BF0C7B" w:rsidR="009C14F3" w:rsidRPr="00275431" w:rsidRDefault="006566D9" w:rsidP="005C0845">
            <w:pPr>
              <w:spacing w:after="240" w:line="300" w:lineRule="auto"/>
              <w:rPr>
                <w:rFonts w:cstheme="minorHAnsi"/>
              </w:rPr>
            </w:pPr>
            <w:r w:rsidRPr="00275431">
              <w:rPr>
                <w:rFonts w:cstheme="minorHAnsi"/>
              </w:rPr>
              <w:t>mieszkalne i użytkowe</w:t>
            </w:r>
          </w:p>
        </w:tc>
        <w:tc>
          <w:tcPr>
            <w:tcW w:w="1839" w:type="dxa"/>
          </w:tcPr>
          <w:p w14:paraId="4F8F32F3" w14:textId="235EF91F" w:rsidR="009C14F3" w:rsidRPr="00275431" w:rsidRDefault="004A546F" w:rsidP="005C0845">
            <w:pPr>
              <w:spacing w:after="240" w:line="300" w:lineRule="auto"/>
              <w:rPr>
                <w:rFonts w:cstheme="minorHAnsi"/>
              </w:rPr>
            </w:pPr>
            <w:r w:rsidRPr="00275431">
              <w:rPr>
                <w:rFonts w:cstheme="minorHAnsi"/>
              </w:rPr>
              <w:t>4</w:t>
            </w:r>
            <w:r w:rsidR="00BB1952" w:rsidRPr="00275431">
              <w:rPr>
                <w:rFonts w:cstheme="minorHAnsi"/>
              </w:rPr>
              <w:t>7</w:t>
            </w:r>
          </w:p>
        </w:tc>
        <w:tc>
          <w:tcPr>
            <w:tcW w:w="1718" w:type="dxa"/>
          </w:tcPr>
          <w:p w14:paraId="43A28173" w14:textId="7EEFCB2E" w:rsidR="009C14F3" w:rsidRPr="00275431" w:rsidRDefault="004A546F" w:rsidP="005C0845">
            <w:pPr>
              <w:spacing w:after="240" w:line="300" w:lineRule="auto"/>
              <w:rPr>
                <w:rFonts w:cstheme="minorHAnsi"/>
              </w:rPr>
            </w:pPr>
            <w:r w:rsidRPr="00275431">
              <w:rPr>
                <w:rFonts w:cstheme="minorHAnsi"/>
              </w:rPr>
              <w:t>9</w:t>
            </w:r>
            <w:r w:rsidR="00D0053A" w:rsidRPr="00275431">
              <w:rPr>
                <w:rFonts w:cstheme="minorHAnsi"/>
              </w:rPr>
              <w:t>2</w:t>
            </w:r>
          </w:p>
        </w:tc>
        <w:tc>
          <w:tcPr>
            <w:tcW w:w="1555" w:type="dxa"/>
          </w:tcPr>
          <w:p w14:paraId="4C4CE534" w14:textId="19FE1FC2"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3D01E038" w14:textId="70202E1E" w:rsidR="009C14F3" w:rsidRPr="00275431" w:rsidRDefault="004A546F" w:rsidP="005C0845">
            <w:pPr>
              <w:spacing w:after="240" w:line="300" w:lineRule="auto"/>
              <w:rPr>
                <w:rFonts w:cstheme="minorHAnsi"/>
              </w:rPr>
            </w:pPr>
            <w:r w:rsidRPr="00275431">
              <w:rPr>
                <w:rFonts w:cstheme="minorHAnsi"/>
              </w:rPr>
              <w:t>13</w:t>
            </w:r>
            <w:r w:rsidR="00D0053A" w:rsidRPr="00275431">
              <w:rPr>
                <w:rFonts w:cstheme="minorHAnsi"/>
              </w:rPr>
              <w:t>9</w:t>
            </w:r>
          </w:p>
        </w:tc>
      </w:tr>
      <w:tr w:rsidR="00275431" w:rsidRPr="00275431" w14:paraId="078EF86B" w14:textId="77777777" w:rsidTr="00FE3E99">
        <w:tc>
          <w:tcPr>
            <w:tcW w:w="2540" w:type="dxa"/>
          </w:tcPr>
          <w:p w14:paraId="03175465" w14:textId="5BD2C64B" w:rsidR="009C14F3" w:rsidRPr="00275431" w:rsidRDefault="006566D9" w:rsidP="005C0845">
            <w:pPr>
              <w:spacing w:after="240" w:line="300" w:lineRule="auto"/>
              <w:rPr>
                <w:rFonts w:cstheme="minorHAnsi"/>
              </w:rPr>
            </w:pPr>
            <w:r w:rsidRPr="00275431">
              <w:rPr>
                <w:rFonts w:cstheme="minorHAnsi"/>
              </w:rPr>
              <w:t>budynki garażowe</w:t>
            </w:r>
          </w:p>
        </w:tc>
        <w:tc>
          <w:tcPr>
            <w:tcW w:w="1839" w:type="dxa"/>
          </w:tcPr>
          <w:p w14:paraId="310D5CA4" w14:textId="2E73B741" w:rsidR="009C14F3" w:rsidRPr="00275431" w:rsidRDefault="004A546F" w:rsidP="005C0845">
            <w:pPr>
              <w:spacing w:after="240" w:line="300" w:lineRule="auto"/>
              <w:rPr>
                <w:rFonts w:cstheme="minorHAnsi"/>
              </w:rPr>
            </w:pPr>
            <w:r w:rsidRPr="00275431">
              <w:rPr>
                <w:rFonts w:cstheme="minorHAnsi"/>
              </w:rPr>
              <w:t>2</w:t>
            </w:r>
            <w:r w:rsidR="00BB1952" w:rsidRPr="00275431">
              <w:rPr>
                <w:rFonts w:cstheme="minorHAnsi"/>
              </w:rPr>
              <w:t>4</w:t>
            </w:r>
          </w:p>
        </w:tc>
        <w:tc>
          <w:tcPr>
            <w:tcW w:w="1718" w:type="dxa"/>
          </w:tcPr>
          <w:p w14:paraId="68A7D106" w14:textId="29101458" w:rsidR="009C14F3" w:rsidRPr="00275431" w:rsidRDefault="004A546F" w:rsidP="005C0845">
            <w:pPr>
              <w:spacing w:after="240" w:line="300" w:lineRule="auto"/>
              <w:rPr>
                <w:rFonts w:cstheme="minorHAnsi"/>
              </w:rPr>
            </w:pPr>
            <w:r w:rsidRPr="00275431">
              <w:rPr>
                <w:rFonts w:cstheme="minorHAnsi"/>
              </w:rPr>
              <w:t>0</w:t>
            </w:r>
          </w:p>
        </w:tc>
        <w:tc>
          <w:tcPr>
            <w:tcW w:w="1555" w:type="dxa"/>
          </w:tcPr>
          <w:p w14:paraId="090AD509" w14:textId="451515D7"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7F9B656D" w14:textId="4AA6C3A6" w:rsidR="009C14F3" w:rsidRPr="00275431" w:rsidRDefault="004A546F" w:rsidP="005C0845">
            <w:pPr>
              <w:spacing w:after="240" w:line="300" w:lineRule="auto"/>
              <w:rPr>
                <w:rFonts w:cstheme="minorHAnsi"/>
              </w:rPr>
            </w:pPr>
            <w:r w:rsidRPr="00275431">
              <w:rPr>
                <w:rFonts w:cstheme="minorHAnsi"/>
              </w:rPr>
              <w:t>2</w:t>
            </w:r>
            <w:r w:rsidR="00BB1952" w:rsidRPr="00275431">
              <w:rPr>
                <w:rFonts w:cstheme="minorHAnsi"/>
              </w:rPr>
              <w:t>4</w:t>
            </w:r>
          </w:p>
        </w:tc>
      </w:tr>
      <w:tr w:rsidR="00275431" w:rsidRPr="00275431" w14:paraId="7BA86783" w14:textId="77777777" w:rsidTr="00FE3E99">
        <w:tc>
          <w:tcPr>
            <w:tcW w:w="2540" w:type="dxa"/>
            <w:shd w:val="clear" w:color="auto" w:fill="FFC000"/>
          </w:tcPr>
          <w:p w14:paraId="12DCD10E" w14:textId="52E120A5" w:rsidR="009C14F3" w:rsidRPr="00275431" w:rsidRDefault="006566D9" w:rsidP="005C0845">
            <w:pPr>
              <w:spacing w:after="240" w:line="300" w:lineRule="auto"/>
              <w:rPr>
                <w:rFonts w:cstheme="minorHAnsi"/>
                <w:b/>
                <w:bCs/>
              </w:rPr>
            </w:pPr>
            <w:r w:rsidRPr="00275431">
              <w:rPr>
                <w:rFonts w:cstheme="minorHAnsi"/>
                <w:b/>
                <w:bCs/>
              </w:rPr>
              <w:t>Lokale</w:t>
            </w:r>
            <w:r w:rsidR="005B7E63" w:rsidRPr="00275431">
              <w:rPr>
                <w:rFonts w:cstheme="minorHAnsi"/>
                <w:b/>
                <w:bCs/>
              </w:rPr>
              <w:t>*</w:t>
            </w:r>
            <w:r w:rsidRPr="00275431">
              <w:rPr>
                <w:rFonts w:cstheme="minorHAnsi"/>
                <w:b/>
                <w:bCs/>
              </w:rPr>
              <w:t xml:space="preserve"> (w szt.) w tym:</w:t>
            </w:r>
          </w:p>
        </w:tc>
        <w:tc>
          <w:tcPr>
            <w:tcW w:w="1839" w:type="dxa"/>
            <w:shd w:val="clear" w:color="auto" w:fill="FFC000"/>
          </w:tcPr>
          <w:p w14:paraId="3C4CB1B2" w14:textId="205A9CB4" w:rsidR="009C14F3" w:rsidRPr="00275431" w:rsidRDefault="004A546F" w:rsidP="005C0845">
            <w:pPr>
              <w:spacing w:after="240" w:line="300" w:lineRule="auto"/>
              <w:rPr>
                <w:rFonts w:cstheme="minorHAnsi"/>
                <w:b/>
                <w:bCs/>
              </w:rPr>
            </w:pPr>
            <w:r w:rsidRPr="00275431">
              <w:rPr>
                <w:rFonts w:cstheme="minorHAnsi"/>
                <w:b/>
                <w:bCs/>
              </w:rPr>
              <w:t>7</w:t>
            </w:r>
            <w:r w:rsidR="005B7E63" w:rsidRPr="00275431">
              <w:rPr>
                <w:rFonts w:cstheme="minorHAnsi"/>
                <w:b/>
                <w:bCs/>
              </w:rPr>
              <w:t>24</w:t>
            </w:r>
          </w:p>
        </w:tc>
        <w:tc>
          <w:tcPr>
            <w:tcW w:w="1718" w:type="dxa"/>
            <w:shd w:val="clear" w:color="auto" w:fill="FFC000"/>
          </w:tcPr>
          <w:p w14:paraId="6549C890" w14:textId="2F3FC0AC" w:rsidR="009C14F3" w:rsidRPr="00275431" w:rsidRDefault="004A546F" w:rsidP="005C0845">
            <w:pPr>
              <w:spacing w:after="240" w:line="300" w:lineRule="auto"/>
              <w:rPr>
                <w:rFonts w:cstheme="minorHAnsi"/>
                <w:b/>
                <w:bCs/>
              </w:rPr>
            </w:pPr>
            <w:r w:rsidRPr="00275431">
              <w:rPr>
                <w:rFonts w:cstheme="minorHAnsi"/>
                <w:b/>
                <w:bCs/>
              </w:rPr>
              <w:t>1033</w:t>
            </w:r>
          </w:p>
        </w:tc>
        <w:tc>
          <w:tcPr>
            <w:tcW w:w="1555" w:type="dxa"/>
            <w:shd w:val="clear" w:color="auto" w:fill="FFC000"/>
          </w:tcPr>
          <w:p w14:paraId="5AA0206A" w14:textId="1715C043" w:rsidR="009C14F3" w:rsidRPr="00275431" w:rsidRDefault="004A546F" w:rsidP="005C0845">
            <w:pPr>
              <w:spacing w:after="240" w:line="300" w:lineRule="auto"/>
              <w:rPr>
                <w:rFonts w:cstheme="minorHAnsi"/>
                <w:b/>
                <w:bCs/>
              </w:rPr>
            </w:pPr>
            <w:r w:rsidRPr="00275431">
              <w:rPr>
                <w:rFonts w:cstheme="minorHAnsi"/>
                <w:b/>
                <w:bCs/>
              </w:rPr>
              <w:t>0</w:t>
            </w:r>
          </w:p>
        </w:tc>
        <w:tc>
          <w:tcPr>
            <w:tcW w:w="1410" w:type="dxa"/>
            <w:shd w:val="clear" w:color="auto" w:fill="FFC000"/>
          </w:tcPr>
          <w:p w14:paraId="4C08761F" w14:textId="4637763F" w:rsidR="009C14F3" w:rsidRPr="00275431" w:rsidRDefault="004A546F" w:rsidP="005C0845">
            <w:pPr>
              <w:spacing w:after="240" w:line="300" w:lineRule="auto"/>
              <w:rPr>
                <w:rFonts w:cstheme="minorHAnsi"/>
                <w:b/>
                <w:bCs/>
              </w:rPr>
            </w:pPr>
            <w:r w:rsidRPr="00275431">
              <w:rPr>
                <w:rFonts w:cstheme="minorHAnsi"/>
                <w:b/>
                <w:bCs/>
              </w:rPr>
              <w:t>175</w:t>
            </w:r>
            <w:r w:rsidR="00BB1952" w:rsidRPr="00275431">
              <w:rPr>
                <w:rFonts w:cstheme="minorHAnsi"/>
                <w:b/>
                <w:bCs/>
              </w:rPr>
              <w:t>7</w:t>
            </w:r>
          </w:p>
        </w:tc>
      </w:tr>
      <w:tr w:rsidR="00275431" w:rsidRPr="00275431" w14:paraId="7C506CC5" w14:textId="77777777" w:rsidTr="00FE3E99">
        <w:tc>
          <w:tcPr>
            <w:tcW w:w="2540" w:type="dxa"/>
          </w:tcPr>
          <w:p w14:paraId="06980E25" w14:textId="6B4C15EF" w:rsidR="009C14F3" w:rsidRPr="00275431" w:rsidRDefault="006566D9" w:rsidP="005C0845">
            <w:pPr>
              <w:spacing w:after="240" w:line="300" w:lineRule="auto"/>
              <w:rPr>
                <w:rFonts w:cstheme="minorHAnsi"/>
              </w:rPr>
            </w:pPr>
            <w:r w:rsidRPr="00275431">
              <w:rPr>
                <w:rFonts w:cstheme="minorHAnsi"/>
              </w:rPr>
              <w:t>mieszkalne</w:t>
            </w:r>
          </w:p>
        </w:tc>
        <w:tc>
          <w:tcPr>
            <w:tcW w:w="1839" w:type="dxa"/>
          </w:tcPr>
          <w:p w14:paraId="1263572B" w14:textId="738F25FA" w:rsidR="009C14F3" w:rsidRPr="00275431" w:rsidRDefault="00BB1952" w:rsidP="005C0845">
            <w:pPr>
              <w:spacing w:after="240" w:line="300" w:lineRule="auto"/>
              <w:rPr>
                <w:rFonts w:cstheme="minorHAnsi"/>
              </w:rPr>
            </w:pPr>
            <w:r w:rsidRPr="00275431">
              <w:rPr>
                <w:rFonts w:cstheme="minorHAnsi"/>
              </w:rPr>
              <w:t>599</w:t>
            </w:r>
          </w:p>
        </w:tc>
        <w:tc>
          <w:tcPr>
            <w:tcW w:w="1718" w:type="dxa"/>
          </w:tcPr>
          <w:p w14:paraId="0813C92B" w14:textId="24EFED81" w:rsidR="009C14F3" w:rsidRPr="00275431" w:rsidRDefault="004A546F" w:rsidP="005C0845">
            <w:pPr>
              <w:spacing w:after="240" w:line="300" w:lineRule="auto"/>
              <w:rPr>
                <w:rFonts w:cstheme="minorHAnsi"/>
              </w:rPr>
            </w:pPr>
            <w:r w:rsidRPr="00275431">
              <w:rPr>
                <w:rFonts w:cstheme="minorHAnsi"/>
              </w:rPr>
              <w:t>90</w:t>
            </w:r>
            <w:r w:rsidR="00BB1952" w:rsidRPr="00275431">
              <w:rPr>
                <w:rFonts w:cstheme="minorHAnsi"/>
              </w:rPr>
              <w:t>4</w:t>
            </w:r>
          </w:p>
        </w:tc>
        <w:tc>
          <w:tcPr>
            <w:tcW w:w="1555" w:type="dxa"/>
          </w:tcPr>
          <w:p w14:paraId="7A19211A" w14:textId="387D7606"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3117E246" w14:textId="5EADD2D5" w:rsidR="009C14F3" w:rsidRPr="00275431" w:rsidRDefault="004A546F" w:rsidP="005C0845">
            <w:pPr>
              <w:spacing w:after="240" w:line="300" w:lineRule="auto"/>
              <w:rPr>
                <w:rFonts w:cstheme="minorHAnsi"/>
              </w:rPr>
            </w:pPr>
            <w:r w:rsidRPr="00275431">
              <w:rPr>
                <w:rFonts w:cstheme="minorHAnsi"/>
              </w:rPr>
              <w:t>150</w:t>
            </w:r>
            <w:r w:rsidR="00BB1952" w:rsidRPr="00275431">
              <w:rPr>
                <w:rFonts w:cstheme="minorHAnsi"/>
              </w:rPr>
              <w:t>3</w:t>
            </w:r>
          </w:p>
        </w:tc>
      </w:tr>
      <w:tr w:rsidR="00275431" w:rsidRPr="00275431" w14:paraId="34F6AD53" w14:textId="77777777" w:rsidTr="00FE3E99">
        <w:tc>
          <w:tcPr>
            <w:tcW w:w="2540" w:type="dxa"/>
          </w:tcPr>
          <w:p w14:paraId="3469BD80" w14:textId="170CA997" w:rsidR="009C14F3" w:rsidRPr="00275431" w:rsidRDefault="00F01D26" w:rsidP="005C0845">
            <w:pPr>
              <w:spacing w:after="240" w:line="300" w:lineRule="auto"/>
              <w:rPr>
                <w:rFonts w:cstheme="minorHAnsi"/>
              </w:rPr>
            </w:pPr>
            <w:r w:rsidRPr="00275431">
              <w:rPr>
                <w:rFonts w:cstheme="minorHAnsi"/>
              </w:rPr>
              <w:t>U</w:t>
            </w:r>
            <w:r w:rsidR="006566D9" w:rsidRPr="00275431">
              <w:rPr>
                <w:rFonts w:cstheme="minorHAnsi"/>
              </w:rPr>
              <w:t>żytkowe</w:t>
            </w:r>
            <w:r w:rsidRPr="00275431">
              <w:rPr>
                <w:rFonts w:cstheme="minorHAnsi"/>
              </w:rPr>
              <w:t xml:space="preserve"> </w:t>
            </w:r>
          </w:p>
        </w:tc>
        <w:tc>
          <w:tcPr>
            <w:tcW w:w="1839" w:type="dxa"/>
          </w:tcPr>
          <w:p w14:paraId="57979BC2" w14:textId="7C693B07" w:rsidR="009C14F3" w:rsidRPr="00275431" w:rsidRDefault="004A546F" w:rsidP="005C0845">
            <w:pPr>
              <w:spacing w:after="240" w:line="300" w:lineRule="auto"/>
              <w:rPr>
                <w:rFonts w:cstheme="minorHAnsi"/>
              </w:rPr>
            </w:pPr>
            <w:r w:rsidRPr="00275431">
              <w:rPr>
                <w:rFonts w:cstheme="minorHAnsi"/>
              </w:rPr>
              <w:t>5</w:t>
            </w:r>
            <w:r w:rsidR="00BB1952" w:rsidRPr="00275431">
              <w:rPr>
                <w:rFonts w:cstheme="minorHAnsi"/>
              </w:rPr>
              <w:t>5</w:t>
            </w:r>
          </w:p>
        </w:tc>
        <w:tc>
          <w:tcPr>
            <w:tcW w:w="1718" w:type="dxa"/>
          </w:tcPr>
          <w:p w14:paraId="6E3F4D85" w14:textId="30FE21F6" w:rsidR="009C14F3" w:rsidRPr="00275431" w:rsidRDefault="004A546F" w:rsidP="005C0845">
            <w:pPr>
              <w:spacing w:after="240" w:line="300" w:lineRule="auto"/>
              <w:rPr>
                <w:rFonts w:cstheme="minorHAnsi"/>
              </w:rPr>
            </w:pPr>
            <w:r w:rsidRPr="00275431">
              <w:rPr>
                <w:rFonts w:cstheme="minorHAnsi"/>
              </w:rPr>
              <w:t>12</w:t>
            </w:r>
            <w:r w:rsidR="00BB1952" w:rsidRPr="00275431">
              <w:rPr>
                <w:rFonts w:cstheme="minorHAnsi"/>
              </w:rPr>
              <w:t>4</w:t>
            </w:r>
          </w:p>
        </w:tc>
        <w:tc>
          <w:tcPr>
            <w:tcW w:w="1555" w:type="dxa"/>
          </w:tcPr>
          <w:p w14:paraId="0D8DE4AD" w14:textId="40259A0C"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178A6FFB" w14:textId="77880F9C" w:rsidR="009C14F3" w:rsidRPr="00275431" w:rsidRDefault="004A546F" w:rsidP="005C0845">
            <w:pPr>
              <w:spacing w:after="240" w:line="300" w:lineRule="auto"/>
              <w:rPr>
                <w:rFonts w:cstheme="minorHAnsi"/>
              </w:rPr>
            </w:pPr>
            <w:r w:rsidRPr="00275431">
              <w:rPr>
                <w:rFonts w:cstheme="minorHAnsi"/>
              </w:rPr>
              <w:t>17</w:t>
            </w:r>
            <w:r w:rsidR="00BB1952" w:rsidRPr="00275431">
              <w:rPr>
                <w:rFonts w:cstheme="minorHAnsi"/>
              </w:rPr>
              <w:t>9</w:t>
            </w:r>
          </w:p>
        </w:tc>
      </w:tr>
      <w:tr w:rsidR="00275431" w:rsidRPr="00275431" w14:paraId="6A0331F8" w14:textId="77777777" w:rsidTr="00FE3E99">
        <w:tc>
          <w:tcPr>
            <w:tcW w:w="2540" w:type="dxa"/>
          </w:tcPr>
          <w:p w14:paraId="76642B61" w14:textId="43BB4DE5" w:rsidR="009C14F3" w:rsidRPr="00275431" w:rsidRDefault="006566D9" w:rsidP="005C0845">
            <w:pPr>
              <w:spacing w:after="240" w:line="300" w:lineRule="auto"/>
              <w:rPr>
                <w:rFonts w:cstheme="minorHAnsi"/>
              </w:rPr>
            </w:pPr>
            <w:r w:rsidRPr="00275431">
              <w:rPr>
                <w:rFonts w:cstheme="minorHAnsi"/>
              </w:rPr>
              <w:t>garaże</w:t>
            </w:r>
          </w:p>
        </w:tc>
        <w:tc>
          <w:tcPr>
            <w:tcW w:w="1839" w:type="dxa"/>
          </w:tcPr>
          <w:p w14:paraId="7BE12D75" w14:textId="10CE3C04" w:rsidR="009C14F3" w:rsidRPr="00275431" w:rsidRDefault="004A546F" w:rsidP="005C0845">
            <w:pPr>
              <w:spacing w:after="240" w:line="300" w:lineRule="auto"/>
              <w:rPr>
                <w:rFonts w:cstheme="minorHAnsi"/>
              </w:rPr>
            </w:pPr>
            <w:r w:rsidRPr="00275431">
              <w:rPr>
                <w:rFonts w:cstheme="minorHAnsi"/>
              </w:rPr>
              <w:t>68</w:t>
            </w:r>
          </w:p>
        </w:tc>
        <w:tc>
          <w:tcPr>
            <w:tcW w:w="1718" w:type="dxa"/>
          </w:tcPr>
          <w:p w14:paraId="0899E036" w14:textId="11756F77" w:rsidR="009C14F3" w:rsidRPr="00275431" w:rsidRDefault="00BB1952" w:rsidP="005C0845">
            <w:pPr>
              <w:spacing w:after="240" w:line="300" w:lineRule="auto"/>
              <w:rPr>
                <w:rFonts w:cstheme="minorHAnsi"/>
              </w:rPr>
            </w:pPr>
            <w:r w:rsidRPr="00275431">
              <w:rPr>
                <w:rFonts w:cstheme="minorHAnsi"/>
              </w:rPr>
              <w:t>4</w:t>
            </w:r>
          </w:p>
        </w:tc>
        <w:tc>
          <w:tcPr>
            <w:tcW w:w="1555" w:type="dxa"/>
          </w:tcPr>
          <w:p w14:paraId="123B3117" w14:textId="7D939E57"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03D6FF0C" w14:textId="587B4D80" w:rsidR="009C14F3" w:rsidRPr="00275431" w:rsidRDefault="004A546F" w:rsidP="005C0845">
            <w:pPr>
              <w:spacing w:after="240" w:line="300" w:lineRule="auto"/>
              <w:rPr>
                <w:rFonts w:cstheme="minorHAnsi"/>
              </w:rPr>
            </w:pPr>
            <w:r w:rsidRPr="00275431">
              <w:rPr>
                <w:rFonts w:cstheme="minorHAnsi"/>
              </w:rPr>
              <w:t>7</w:t>
            </w:r>
            <w:r w:rsidR="00BB1952" w:rsidRPr="00275431">
              <w:rPr>
                <w:rFonts w:cstheme="minorHAnsi"/>
              </w:rPr>
              <w:t>2</w:t>
            </w:r>
          </w:p>
        </w:tc>
      </w:tr>
      <w:tr w:rsidR="00275431" w:rsidRPr="00275431" w14:paraId="51FCEE58" w14:textId="77777777" w:rsidTr="00FE3E99">
        <w:tc>
          <w:tcPr>
            <w:tcW w:w="2540" w:type="dxa"/>
          </w:tcPr>
          <w:p w14:paraId="17A0E34B" w14:textId="32069984" w:rsidR="009C14F3" w:rsidRPr="00275431" w:rsidRDefault="006566D9" w:rsidP="005C0845">
            <w:pPr>
              <w:spacing w:after="240" w:line="300" w:lineRule="auto"/>
              <w:rPr>
                <w:rFonts w:cstheme="minorHAnsi"/>
              </w:rPr>
            </w:pPr>
            <w:r w:rsidRPr="00275431">
              <w:rPr>
                <w:rFonts w:cstheme="minorHAnsi"/>
              </w:rPr>
              <w:t>boksy garażowe</w:t>
            </w:r>
          </w:p>
        </w:tc>
        <w:tc>
          <w:tcPr>
            <w:tcW w:w="1839" w:type="dxa"/>
          </w:tcPr>
          <w:p w14:paraId="123C72D0" w14:textId="1E6BBB95" w:rsidR="009C14F3" w:rsidRPr="00275431" w:rsidRDefault="004A546F" w:rsidP="005C0845">
            <w:pPr>
              <w:spacing w:after="240" w:line="300" w:lineRule="auto"/>
              <w:rPr>
                <w:rFonts w:cstheme="minorHAnsi"/>
              </w:rPr>
            </w:pPr>
            <w:r w:rsidRPr="00275431">
              <w:rPr>
                <w:rFonts w:cstheme="minorHAnsi"/>
              </w:rPr>
              <w:t>2</w:t>
            </w:r>
          </w:p>
        </w:tc>
        <w:tc>
          <w:tcPr>
            <w:tcW w:w="1718" w:type="dxa"/>
          </w:tcPr>
          <w:p w14:paraId="340D62BD" w14:textId="484B9812" w:rsidR="009C14F3" w:rsidRPr="00275431" w:rsidRDefault="004A546F" w:rsidP="005C0845">
            <w:pPr>
              <w:spacing w:after="240" w:line="300" w:lineRule="auto"/>
              <w:rPr>
                <w:rFonts w:cstheme="minorHAnsi"/>
              </w:rPr>
            </w:pPr>
            <w:r w:rsidRPr="00275431">
              <w:rPr>
                <w:rFonts w:cstheme="minorHAnsi"/>
              </w:rPr>
              <w:t>1</w:t>
            </w:r>
          </w:p>
        </w:tc>
        <w:tc>
          <w:tcPr>
            <w:tcW w:w="1555" w:type="dxa"/>
          </w:tcPr>
          <w:p w14:paraId="0091C9F3" w14:textId="232E6399" w:rsidR="009C14F3" w:rsidRPr="00275431" w:rsidRDefault="004A546F" w:rsidP="005C0845">
            <w:pPr>
              <w:spacing w:after="240" w:line="300" w:lineRule="auto"/>
              <w:rPr>
                <w:rFonts w:cstheme="minorHAnsi"/>
              </w:rPr>
            </w:pPr>
            <w:r w:rsidRPr="00275431">
              <w:rPr>
                <w:rFonts w:cstheme="minorHAnsi"/>
              </w:rPr>
              <w:t>0</w:t>
            </w:r>
          </w:p>
        </w:tc>
        <w:tc>
          <w:tcPr>
            <w:tcW w:w="1410" w:type="dxa"/>
          </w:tcPr>
          <w:p w14:paraId="73FD2838" w14:textId="2E7AAB67" w:rsidR="009C14F3" w:rsidRPr="00275431" w:rsidRDefault="00BB1952" w:rsidP="005C0845">
            <w:pPr>
              <w:spacing w:after="240" w:line="300" w:lineRule="auto"/>
              <w:rPr>
                <w:rFonts w:cstheme="minorHAnsi"/>
              </w:rPr>
            </w:pPr>
            <w:r w:rsidRPr="00275431">
              <w:rPr>
                <w:rFonts w:cstheme="minorHAnsi"/>
              </w:rPr>
              <w:t>3</w:t>
            </w:r>
          </w:p>
        </w:tc>
      </w:tr>
      <w:tr w:rsidR="00275431" w:rsidRPr="00275431" w14:paraId="0409A450" w14:textId="77777777" w:rsidTr="00FE3E99">
        <w:tc>
          <w:tcPr>
            <w:tcW w:w="2540" w:type="dxa"/>
          </w:tcPr>
          <w:p w14:paraId="6F50910A" w14:textId="16668C00" w:rsidR="009C14F3" w:rsidRPr="00275431" w:rsidRDefault="00F01D26" w:rsidP="005C0845">
            <w:pPr>
              <w:spacing w:after="240" w:line="300" w:lineRule="auto"/>
              <w:rPr>
                <w:rFonts w:cstheme="minorHAnsi"/>
                <w:i/>
                <w:iCs/>
              </w:rPr>
            </w:pPr>
            <w:r w:rsidRPr="00275431">
              <w:rPr>
                <w:rFonts w:cstheme="minorHAnsi"/>
                <w:i/>
                <w:iCs/>
              </w:rPr>
              <w:t>P</w:t>
            </w:r>
            <w:r w:rsidR="00A97525" w:rsidRPr="00275431">
              <w:rPr>
                <w:rFonts w:cstheme="minorHAnsi"/>
                <w:i/>
                <w:iCs/>
              </w:rPr>
              <w:t>omieszczenia</w:t>
            </w:r>
            <w:r w:rsidRPr="00275431">
              <w:rPr>
                <w:rFonts w:cstheme="minorHAnsi"/>
                <w:i/>
                <w:iCs/>
              </w:rPr>
              <w:t xml:space="preserve"> </w:t>
            </w:r>
            <w:r w:rsidR="00A97525" w:rsidRPr="00275431">
              <w:rPr>
                <w:rFonts w:cstheme="minorHAnsi"/>
                <w:i/>
                <w:iCs/>
              </w:rPr>
              <w:t xml:space="preserve">gospodarcze </w:t>
            </w:r>
            <w:r w:rsidRPr="00275431">
              <w:rPr>
                <w:rFonts w:cstheme="minorHAnsi"/>
                <w:i/>
                <w:iCs/>
              </w:rPr>
              <w:t xml:space="preserve"> </w:t>
            </w:r>
          </w:p>
        </w:tc>
        <w:tc>
          <w:tcPr>
            <w:tcW w:w="1839" w:type="dxa"/>
          </w:tcPr>
          <w:p w14:paraId="00D91C21" w14:textId="1E499EEB" w:rsidR="009C14F3" w:rsidRPr="00275431" w:rsidRDefault="004A546F" w:rsidP="005C0845">
            <w:pPr>
              <w:spacing w:after="240" w:line="300" w:lineRule="auto"/>
              <w:rPr>
                <w:rFonts w:cstheme="minorHAnsi"/>
                <w:i/>
                <w:iCs/>
              </w:rPr>
            </w:pPr>
            <w:r w:rsidRPr="00275431">
              <w:rPr>
                <w:rFonts w:cstheme="minorHAnsi"/>
                <w:i/>
                <w:iCs/>
              </w:rPr>
              <w:t>79</w:t>
            </w:r>
          </w:p>
        </w:tc>
        <w:tc>
          <w:tcPr>
            <w:tcW w:w="1718" w:type="dxa"/>
          </w:tcPr>
          <w:p w14:paraId="2418DC41" w14:textId="37097B41" w:rsidR="009C14F3" w:rsidRPr="00275431" w:rsidRDefault="00BB1952" w:rsidP="005C0845">
            <w:pPr>
              <w:spacing w:after="240" w:line="300" w:lineRule="auto"/>
              <w:rPr>
                <w:rFonts w:cstheme="minorHAnsi"/>
                <w:i/>
                <w:iCs/>
              </w:rPr>
            </w:pPr>
            <w:r w:rsidRPr="00275431">
              <w:rPr>
                <w:rFonts w:cstheme="minorHAnsi"/>
                <w:i/>
                <w:iCs/>
              </w:rPr>
              <w:t>2</w:t>
            </w:r>
          </w:p>
        </w:tc>
        <w:tc>
          <w:tcPr>
            <w:tcW w:w="1555" w:type="dxa"/>
          </w:tcPr>
          <w:p w14:paraId="68C68147" w14:textId="1D037827" w:rsidR="009C14F3" w:rsidRPr="00275431" w:rsidRDefault="004A546F" w:rsidP="005C0845">
            <w:pPr>
              <w:spacing w:after="240" w:line="300" w:lineRule="auto"/>
              <w:rPr>
                <w:rFonts w:cstheme="minorHAnsi"/>
                <w:i/>
                <w:iCs/>
              </w:rPr>
            </w:pPr>
            <w:r w:rsidRPr="00275431">
              <w:rPr>
                <w:rFonts w:cstheme="minorHAnsi"/>
                <w:i/>
                <w:iCs/>
              </w:rPr>
              <w:t>0</w:t>
            </w:r>
          </w:p>
        </w:tc>
        <w:tc>
          <w:tcPr>
            <w:tcW w:w="1410" w:type="dxa"/>
          </w:tcPr>
          <w:p w14:paraId="225A7A11" w14:textId="387CC715" w:rsidR="009C14F3" w:rsidRPr="00275431" w:rsidRDefault="00BB1952" w:rsidP="005C0845">
            <w:pPr>
              <w:spacing w:after="240" w:line="300" w:lineRule="auto"/>
              <w:rPr>
                <w:rFonts w:cstheme="minorHAnsi"/>
                <w:i/>
                <w:iCs/>
              </w:rPr>
            </w:pPr>
            <w:r w:rsidRPr="00275431">
              <w:rPr>
                <w:rFonts w:cstheme="minorHAnsi"/>
                <w:i/>
                <w:iCs/>
              </w:rPr>
              <w:t>81</w:t>
            </w:r>
          </w:p>
        </w:tc>
      </w:tr>
      <w:tr w:rsidR="00275431" w:rsidRPr="00275431" w14:paraId="36240128" w14:textId="77777777" w:rsidTr="00FE3E99">
        <w:tc>
          <w:tcPr>
            <w:tcW w:w="2540" w:type="dxa"/>
            <w:shd w:val="clear" w:color="auto" w:fill="FFC000"/>
          </w:tcPr>
          <w:p w14:paraId="00F14524" w14:textId="57EAED22" w:rsidR="009C14F3" w:rsidRPr="00275431" w:rsidRDefault="00FE3E99" w:rsidP="005C0845">
            <w:pPr>
              <w:spacing w:after="240" w:line="300" w:lineRule="auto"/>
              <w:rPr>
                <w:rFonts w:cstheme="minorHAnsi"/>
                <w:b/>
                <w:bCs/>
              </w:rPr>
            </w:pPr>
            <w:r w:rsidRPr="00275431">
              <w:rPr>
                <w:rFonts w:cstheme="minorHAnsi"/>
                <w:b/>
                <w:bCs/>
              </w:rPr>
              <w:t>Powierzchnia lokali i pomieszczeń</w:t>
            </w:r>
            <w:r w:rsidR="005B7E63" w:rsidRPr="00275431">
              <w:rPr>
                <w:rFonts w:cstheme="minorHAnsi"/>
                <w:b/>
                <w:bCs/>
              </w:rPr>
              <w:t xml:space="preserve">* </w:t>
            </w:r>
            <w:r w:rsidRPr="00275431">
              <w:rPr>
                <w:rFonts w:cstheme="minorHAnsi"/>
                <w:b/>
                <w:bCs/>
              </w:rPr>
              <w:t>(w m2) w tym:</w:t>
            </w:r>
          </w:p>
        </w:tc>
        <w:tc>
          <w:tcPr>
            <w:tcW w:w="1839" w:type="dxa"/>
            <w:shd w:val="clear" w:color="auto" w:fill="FFC000"/>
          </w:tcPr>
          <w:p w14:paraId="42F632C5" w14:textId="5016F1B0" w:rsidR="009C14F3" w:rsidRPr="00275431" w:rsidRDefault="00BB1952" w:rsidP="005C0845">
            <w:pPr>
              <w:spacing w:after="240" w:line="300" w:lineRule="auto"/>
              <w:rPr>
                <w:rFonts w:cstheme="minorHAnsi"/>
                <w:b/>
                <w:bCs/>
              </w:rPr>
            </w:pPr>
            <w:r w:rsidRPr="00275431">
              <w:rPr>
                <w:rFonts w:cstheme="minorHAnsi"/>
                <w:b/>
                <w:bCs/>
              </w:rPr>
              <w:t>55 095,11</w:t>
            </w:r>
          </w:p>
        </w:tc>
        <w:tc>
          <w:tcPr>
            <w:tcW w:w="1718" w:type="dxa"/>
            <w:shd w:val="clear" w:color="auto" w:fill="FFC000"/>
          </w:tcPr>
          <w:p w14:paraId="7A068E59" w14:textId="76389C06" w:rsidR="009C14F3" w:rsidRPr="00275431" w:rsidRDefault="00BB1952" w:rsidP="005C0845">
            <w:pPr>
              <w:spacing w:after="240" w:line="300" w:lineRule="auto"/>
              <w:rPr>
                <w:rFonts w:cstheme="minorHAnsi"/>
                <w:b/>
                <w:bCs/>
              </w:rPr>
            </w:pPr>
            <w:r w:rsidRPr="00275431">
              <w:rPr>
                <w:rFonts w:cstheme="minorHAnsi"/>
                <w:b/>
                <w:bCs/>
              </w:rPr>
              <w:t>46 758,49</w:t>
            </w:r>
          </w:p>
        </w:tc>
        <w:tc>
          <w:tcPr>
            <w:tcW w:w="1555" w:type="dxa"/>
            <w:shd w:val="clear" w:color="auto" w:fill="FFC000"/>
          </w:tcPr>
          <w:p w14:paraId="688FEF61" w14:textId="0999E378" w:rsidR="009C14F3" w:rsidRPr="00275431" w:rsidRDefault="004A546F" w:rsidP="005C0845">
            <w:pPr>
              <w:spacing w:after="240" w:line="300" w:lineRule="auto"/>
              <w:rPr>
                <w:rFonts w:cstheme="minorHAnsi"/>
                <w:b/>
                <w:bCs/>
              </w:rPr>
            </w:pPr>
            <w:r w:rsidRPr="00275431">
              <w:rPr>
                <w:rFonts w:cstheme="minorHAnsi"/>
                <w:b/>
                <w:bCs/>
              </w:rPr>
              <w:t>0,00</w:t>
            </w:r>
          </w:p>
        </w:tc>
        <w:tc>
          <w:tcPr>
            <w:tcW w:w="1410" w:type="dxa"/>
            <w:shd w:val="clear" w:color="auto" w:fill="FFC000"/>
          </w:tcPr>
          <w:p w14:paraId="74DF5099" w14:textId="1BF346C4" w:rsidR="009C14F3" w:rsidRPr="00275431" w:rsidRDefault="004A546F" w:rsidP="005C0845">
            <w:pPr>
              <w:spacing w:after="240" w:line="300" w:lineRule="auto"/>
              <w:rPr>
                <w:rFonts w:cstheme="minorHAnsi"/>
                <w:b/>
                <w:bCs/>
              </w:rPr>
            </w:pPr>
            <w:r w:rsidRPr="00275431">
              <w:rPr>
                <w:rFonts w:cstheme="minorHAnsi"/>
                <w:b/>
                <w:bCs/>
              </w:rPr>
              <w:t>101</w:t>
            </w:r>
            <w:r w:rsidR="00BB1952" w:rsidRPr="00275431">
              <w:rPr>
                <w:rFonts w:cstheme="minorHAnsi"/>
                <w:b/>
                <w:bCs/>
              </w:rPr>
              <w:t> 853,60</w:t>
            </w:r>
          </w:p>
        </w:tc>
      </w:tr>
      <w:tr w:rsidR="00275431" w:rsidRPr="00275431" w14:paraId="5B9CE7E6" w14:textId="77777777" w:rsidTr="00FE3E99">
        <w:tc>
          <w:tcPr>
            <w:tcW w:w="2540" w:type="dxa"/>
          </w:tcPr>
          <w:p w14:paraId="1E4D33E0" w14:textId="6340C537" w:rsidR="009C14F3" w:rsidRPr="00275431" w:rsidRDefault="00FE3E99" w:rsidP="005C0845">
            <w:pPr>
              <w:spacing w:after="240" w:line="300" w:lineRule="auto"/>
              <w:rPr>
                <w:rFonts w:cstheme="minorHAnsi"/>
              </w:rPr>
            </w:pPr>
            <w:r w:rsidRPr="00275431">
              <w:rPr>
                <w:rFonts w:cstheme="minorHAnsi"/>
              </w:rPr>
              <w:t>mieszkalne</w:t>
            </w:r>
          </w:p>
        </w:tc>
        <w:tc>
          <w:tcPr>
            <w:tcW w:w="1839" w:type="dxa"/>
          </w:tcPr>
          <w:p w14:paraId="12CBD1C6" w14:textId="2E8CB158" w:rsidR="009C14F3" w:rsidRPr="00275431" w:rsidRDefault="00BB1952" w:rsidP="005C0845">
            <w:pPr>
              <w:spacing w:after="240" w:line="300" w:lineRule="auto"/>
              <w:rPr>
                <w:rFonts w:cstheme="minorHAnsi"/>
              </w:rPr>
            </w:pPr>
            <w:r w:rsidRPr="00275431">
              <w:rPr>
                <w:rFonts w:cstheme="minorHAnsi"/>
              </w:rPr>
              <w:t>35 056,54</w:t>
            </w:r>
          </w:p>
        </w:tc>
        <w:tc>
          <w:tcPr>
            <w:tcW w:w="1718" w:type="dxa"/>
          </w:tcPr>
          <w:p w14:paraId="303B51A7" w14:textId="0C9FC7E1" w:rsidR="009C14F3" w:rsidRPr="00275431" w:rsidRDefault="00BB1952" w:rsidP="005C0845">
            <w:pPr>
              <w:spacing w:after="240" w:line="300" w:lineRule="auto"/>
              <w:rPr>
                <w:rFonts w:cstheme="minorHAnsi"/>
              </w:rPr>
            </w:pPr>
            <w:r w:rsidRPr="00275431">
              <w:rPr>
                <w:rFonts w:cstheme="minorHAnsi"/>
              </w:rPr>
              <w:t>37 245,43</w:t>
            </w:r>
          </w:p>
        </w:tc>
        <w:tc>
          <w:tcPr>
            <w:tcW w:w="1555" w:type="dxa"/>
          </w:tcPr>
          <w:p w14:paraId="6EB83A66" w14:textId="041B7FBE"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2CA546E1" w14:textId="797EEA12" w:rsidR="009C14F3" w:rsidRPr="00275431" w:rsidRDefault="00BB1952" w:rsidP="005C0845">
            <w:pPr>
              <w:spacing w:after="240" w:line="300" w:lineRule="auto"/>
              <w:rPr>
                <w:rFonts w:cstheme="minorHAnsi"/>
              </w:rPr>
            </w:pPr>
            <w:r w:rsidRPr="00275431">
              <w:rPr>
                <w:rFonts w:cstheme="minorHAnsi"/>
              </w:rPr>
              <w:t>72 301,97</w:t>
            </w:r>
          </w:p>
        </w:tc>
      </w:tr>
      <w:tr w:rsidR="00275431" w:rsidRPr="00275431" w14:paraId="78170CE3" w14:textId="77777777" w:rsidTr="00FE3E99">
        <w:tc>
          <w:tcPr>
            <w:tcW w:w="2540" w:type="dxa"/>
          </w:tcPr>
          <w:p w14:paraId="2D794B4E" w14:textId="72A22E6F" w:rsidR="009C14F3" w:rsidRPr="00275431" w:rsidRDefault="00FE3E99" w:rsidP="005C0845">
            <w:pPr>
              <w:spacing w:after="240" w:line="300" w:lineRule="auto"/>
              <w:rPr>
                <w:rFonts w:cstheme="minorHAnsi"/>
              </w:rPr>
            </w:pPr>
            <w:r w:rsidRPr="00275431">
              <w:rPr>
                <w:rFonts w:cstheme="minorHAnsi"/>
              </w:rPr>
              <w:t>użytkowe</w:t>
            </w:r>
            <w:r w:rsidR="00F01D26" w:rsidRPr="00275431">
              <w:rPr>
                <w:rFonts w:cstheme="minorHAnsi"/>
              </w:rPr>
              <w:t xml:space="preserve"> </w:t>
            </w:r>
          </w:p>
        </w:tc>
        <w:tc>
          <w:tcPr>
            <w:tcW w:w="1839" w:type="dxa"/>
          </w:tcPr>
          <w:p w14:paraId="214AC6A1" w14:textId="418CC3F9" w:rsidR="009C14F3" w:rsidRPr="00275431" w:rsidRDefault="00BB1952" w:rsidP="005C0845">
            <w:pPr>
              <w:spacing w:after="240" w:line="300" w:lineRule="auto"/>
              <w:rPr>
                <w:rFonts w:cstheme="minorHAnsi"/>
              </w:rPr>
            </w:pPr>
            <w:r w:rsidRPr="00275431">
              <w:rPr>
                <w:rFonts w:cstheme="minorHAnsi"/>
              </w:rPr>
              <w:t>7 238,32</w:t>
            </w:r>
          </w:p>
        </w:tc>
        <w:tc>
          <w:tcPr>
            <w:tcW w:w="1718" w:type="dxa"/>
          </w:tcPr>
          <w:p w14:paraId="4CB2D96B" w14:textId="797811E4" w:rsidR="009C14F3" w:rsidRPr="00275431" w:rsidRDefault="00BB1952" w:rsidP="005C0845">
            <w:pPr>
              <w:spacing w:after="240" w:line="300" w:lineRule="auto"/>
              <w:rPr>
                <w:rFonts w:cstheme="minorHAnsi"/>
              </w:rPr>
            </w:pPr>
            <w:r w:rsidRPr="00275431">
              <w:rPr>
                <w:rFonts w:cstheme="minorHAnsi"/>
              </w:rPr>
              <w:t>9 192,81</w:t>
            </w:r>
          </w:p>
        </w:tc>
        <w:tc>
          <w:tcPr>
            <w:tcW w:w="1555" w:type="dxa"/>
          </w:tcPr>
          <w:p w14:paraId="044BA9ED" w14:textId="5FA46E68"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65C2AA95" w14:textId="12A50E77" w:rsidR="009C14F3" w:rsidRPr="00275431" w:rsidRDefault="00BB1952" w:rsidP="005C0845">
            <w:pPr>
              <w:spacing w:after="240" w:line="300" w:lineRule="auto"/>
              <w:rPr>
                <w:rFonts w:cstheme="minorHAnsi"/>
              </w:rPr>
            </w:pPr>
            <w:r w:rsidRPr="00275431">
              <w:rPr>
                <w:rFonts w:cstheme="minorHAnsi"/>
              </w:rPr>
              <w:t>16 431,13</w:t>
            </w:r>
          </w:p>
        </w:tc>
      </w:tr>
      <w:tr w:rsidR="00275431" w:rsidRPr="00275431" w14:paraId="6A2E92F4" w14:textId="77777777" w:rsidTr="00FE3E99">
        <w:tc>
          <w:tcPr>
            <w:tcW w:w="2540" w:type="dxa"/>
          </w:tcPr>
          <w:p w14:paraId="27565CD9" w14:textId="0D984879" w:rsidR="009C14F3" w:rsidRPr="00275431" w:rsidRDefault="00FE3E99" w:rsidP="005C0845">
            <w:pPr>
              <w:spacing w:after="240" w:line="300" w:lineRule="auto"/>
              <w:rPr>
                <w:rFonts w:cstheme="minorHAnsi"/>
              </w:rPr>
            </w:pPr>
            <w:r w:rsidRPr="00275431">
              <w:rPr>
                <w:rFonts w:cstheme="minorHAnsi"/>
              </w:rPr>
              <w:t>garaże</w:t>
            </w:r>
          </w:p>
        </w:tc>
        <w:tc>
          <w:tcPr>
            <w:tcW w:w="1839" w:type="dxa"/>
          </w:tcPr>
          <w:p w14:paraId="3734B864" w14:textId="07F6E17E" w:rsidR="009C14F3" w:rsidRPr="00275431" w:rsidRDefault="004A546F" w:rsidP="005C0845">
            <w:pPr>
              <w:spacing w:after="240" w:line="300" w:lineRule="auto"/>
              <w:rPr>
                <w:rFonts w:cstheme="minorHAnsi"/>
              </w:rPr>
            </w:pPr>
            <w:r w:rsidRPr="00275431">
              <w:rPr>
                <w:rFonts w:cstheme="minorHAnsi"/>
              </w:rPr>
              <w:t>12</w:t>
            </w:r>
            <w:r w:rsidR="00BB1952" w:rsidRPr="00275431">
              <w:rPr>
                <w:rFonts w:cstheme="minorHAnsi"/>
              </w:rPr>
              <w:t> 792,95</w:t>
            </w:r>
          </w:p>
        </w:tc>
        <w:tc>
          <w:tcPr>
            <w:tcW w:w="1718" w:type="dxa"/>
          </w:tcPr>
          <w:p w14:paraId="7C9299B5" w14:textId="4B20D2F1" w:rsidR="009C14F3" w:rsidRPr="00275431" w:rsidRDefault="00BB1952" w:rsidP="005C0845">
            <w:pPr>
              <w:spacing w:after="240" w:line="300" w:lineRule="auto"/>
              <w:rPr>
                <w:rFonts w:cstheme="minorHAnsi"/>
              </w:rPr>
            </w:pPr>
            <w:r w:rsidRPr="00275431">
              <w:rPr>
                <w:rFonts w:cstheme="minorHAnsi"/>
              </w:rPr>
              <w:t>310,25</w:t>
            </w:r>
          </w:p>
        </w:tc>
        <w:tc>
          <w:tcPr>
            <w:tcW w:w="1555" w:type="dxa"/>
          </w:tcPr>
          <w:p w14:paraId="1F1FBC9A" w14:textId="6BC37CC1"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1F931F90" w14:textId="5D15208A" w:rsidR="009C14F3" w:rsidRPr="00275431" w:rsidRDefault="00BB1952" w:rsidP="005C0845">
            <w:pPr>
              <w:spacing w:after="240" w:line="300" w:lineRule="auto"/>
              <w:rPr>
                <w:rFonts w:cstheme="minorHAnsi"/>
              </w:rPr>
            </w:pPr>
            <w:r w:rsidRPr="00275431">
              <w:rPr>
                <w:rFonts w:cstheme="minorHAnsi"/>
              </w:rPr>
              <w:t>13 103,20</w:t>
            </w:r>
          </w:p>
        </w:tc>
      </w:tr>
      <w:tr w:rsidR="00275431" w:rsidRPr="00275431" w14:paraId="55EA86CF" w14:textId="77777777" w:rsidTr="00FE3E99">
        <w:tc>
          <w:tcPr>
            <w:tcW w:w="2540" w:type="dxa"/>
          </w:tcPr>
          <w:p w14:paraId="17C88AF6" w14:textId="2124EAEA" w:rsidR="009C14F3" w:rsidRPr="00275431" w:rsidRDefault="00FE3E99" w:rsidP="005C0845">
            <w:pPr>
              <w:spacing w:after="240" w:line="300" w:lineRule="auto"/>
              <w:rPr>
                <w:rFonts w:cstheme="minorHAnsi"/>
              </w:rPr>
            </w:pPr>
            <w:r w:rsidRPr="00275431">
              <w:rPr>
                <w:rFonts w:cstheme="minorHAnsi"/>
              </w:rPr>
              <w:t>boksy garażowe</w:t>
            </w:r>
          </w:p>
        </w:tc>
        <w:tc>
          <w:tcPr>
            <w:tcW w:w="1839" w:type="dxa"/>
          </w:tcPr>
          <w:p w14:paraId="0387BD90" w14:textId="5772BCA2" w:rsidR="0011423D" w:rsidRPr="00275431" w:rsidRDefault="004A546F" w:rsidP="005C0845">
            <w:pPr>
              <w:spacing w:after="240" w:line="300" w:lineRule="auto"/>
              <w:rPr>
                <w:rFonts w:cstheme="minorHAnsi"/>
              </w:rPr>
            </w:pPr>
            <w:r w:rsidRPr="00275431">
              <w:rPr>
                <w:rFonts w:cstheme="minorHAnsi"/>
              </w:rPr>
              <w:t>7,30</w:t>
            </w:r>
          </w:p>
        </w:tc>
        <w:tc>
          <w:tcPr>
            <w:tcW w:w="1718" w:type="dxa"/>
          </w:tcPr>
          <w:p w14:paraId="097FE7A7" w14:textId="55A83F7F" w:rsidR="009C14F3" w:rsidRPr="00275431" w:rsidRDefault="00BB1952" w:rsidP="005C0845">
            <w:pPr>
              <w:spacing w:after="240" w:line="300" w:lineRule="auto"/>
              <w:rPr>
                <w:rFonts w:cstheme="minorHAnsi"/>
              </w:rPr>
            </w:pPr>
            <w:r w:rsidRPr="00275431">
              <w:rPr>
                <w:rFonts w:cstheme="minorHAnsi"/>
              </w:rPr>
              <w:t>10,00</w:t>
            </w:r>
          </w:p>
        </w:tc>
        <w:tc>
          <w:tcPr>
            <w:tcW w:w="1555" w:type="dxa"/>
          </w:tcPr>
          <w:p w14:paraId="0AE696D6" w14:textId="1AFBAD1F" w:rsidR="009C14F3" w:rsidRPr="00275431" w:rsidRDefault="004A546F" w:rsidP="005C0845">
            <w:pPr>
              <w:spacing w:after="240" w:line="300" w:lineRule="auto"/>
              <w:rPr>
                <w:rFonts w:cstheme="minorHAnsi"/>
              </w:rPr>
            </w:pPr>
            <w:r w:rsidRPr="00275431">
              <w:rPr>
                <w:rFonts w:cstheme="minorHAnsi"/>
              </w:rPr>
              <w:t>0,00</w:t>
            </w:r>
          </w:p>
        </w:tc>
        <w:tc>
          <w:tcPr>
            <w:tcW w:w="1410" w:type="dxa"/>
          </w:tcPr>
          <w:p w14:paraId="4B3546D0" w14:textId="257CD675" w:rsidR="009C14F3" w:rsidRPr="00275431" w:rsidRDefault="004A546F" w:rsidP="005C0845">
            <w:pPr>
              <w:spacing w:after="240" w:line="300" w:lineRule="auto"/>
              <w:rPr>
                <w:rFonts w:cstheme="minorHAnsi"/>
              </w:rPr>
            </w:pPr>
            <w:r w:rsidRPr="00275431">
              <w:rPr>
                <w:rFonts w:cstheme="minorHAnsi"/>
              </w:rPr>
              <w:t>17,30</w:t>
            </w:r>
          </w:p>
        </w:tc>
      </w:tr>
      <w:tr w:rsidR="009C14F3" w:rsidRPr="00275431" w14:paraId="1C03250D" w14:textId="77777777" w:rsidTr="00FE3E99">
        <w:tc>
          <w:tcPr>
            <w:tcW w:w="2540" w:type="dxa"/>
          </w:tcPr>
          <w:p w14:paraId="21428699" w14:textId="70C7195D" w:rsidR="009C14F3" w:rsidRPr="00275431" w:rsidRDefault="00FE3E99" w:rsidP="005C0845">
            <w:pPr>
              <w:spacing w:after="240" w:line="300" w:lineRule="auto"/>
              <w:rPr>
                <w:rFonts w:cstheme="minorHAnsi"/>
                <w:i/>
                <w:iCs/>
              </w:rPr>
            </w:pPr>
            <w:r w:rsidRPr="00275431">
              <w:rPr>
                <w:rFonts w:cstheme="minorHAnsi"/>
                <w:i/>
                <w:iCs/>
              </w:rPr>
              <w:t>pomieszczenia gospodarcze</w:t>
            </w:r>
            <w:r w:rsidR="00F01D26" w:rsidRPr="00275431">
              <w:rPr>
                <w:rFonts w:cstheme="minorHAnsi"/>
                <w:i/>
                <w:iCs/>
              </w:rPr>
              <w:t xml:space="preserve"> </w:t>
            </w:r>
          </w:p>
        </w:tc>
        <w:tc>
          <w:tcPr>
            <w:tcW w:w="1839" w:type="dxa"/>
          </w:tcPr>
          <w:p w14:paraId="1032556E" w14:textId="72455EAB" w:rsidR="009C14F3" w:rsidRPr="00275431" w:rsidRDefault="004A546F" w:rsidP="005C0845">
            <w:pPr>
              <w:spacing w:after="240" w:line="300" w:lineRule="auto"/>
              <w:rPr>
                <w:rFonts w:cstheme="minorHAnsi"/>
                <w:i/>
                <w:iCs/>
              </w:rPr>
            </w:pPr>
            <w:r w:rsidRPr="00275431">
              <w:rPr>
                <w:rFonts w:cstheme="minorHAnsi"/>
                <w:i/>
                <w:iCs/>
              </w:rPr>
              <w:t>1581,55</w:t>
            </w:r>
          </w:p>
        </w:tc>
        <w:tc>
          <w:tcPr>
            <w:tcW w:w="1718" w:type="dxa"/>
          </w:tcPr>
          <w:p w14:paraId="76041920" w14:textId="51720DED" w:rsidR="009C14F3" w:rsidRPr="00275431" w:rsidRDefault="00BB1952" w:rsidP="005C0845">
            <w:pPr>
              <w:spacing w:after="240" w:line="300" w:lineRule="auto"/>
              <w:rPr>
                <w:rFonts w:cstheme="minorHAnsi"/>
                <w:i/>
                <w:iCs/>
              </w:rPr>
            </w:pPr>
            <w:r w:rsidRPr="00275431">
              <w:rPr>
                <w:rFonts w:cstheme="minorHAnsi"/>
                <w:i/>
                <w:iCs/>
              </w:rPr>
              <w:t>173,24</w:t>
            </w:r>
          </w:p>
        </w:tc>
        <w:tc>
          <w:tcPr>
            <w:tcW w:w="1555" w:type="dxa"/>
          </w:tcPr>
          <w:p w14:paraId="1644DB5C" w14:textId="6B9CD50C" w:rsidR="009C14F3" w:rsidRPr="00275431" w:rsidRDefault="004A546F" w:rsidP="005C0845">
            <w:pPr>
              <w:spacing w:after="240" w:line="300" w:lineRule="auto"/>
              <w:rPr>
                <w:rFonts w:cstheme="minorHAnsi"/>
                <w:i/>
                <w:iCs/>
              </w:rPr>
            </w:pPr>
            <w:r w:rsidRPr="00275431">
              <w:rPr>
                <w:rFonts w:cstheme="minorHAnsi"/>
                <w:i/>
                <w:iCs/>
              </w:rPr>
              <w:t>0,00</w:t>
            </w:r>
          </w:p>
        </w:tc>
        <w:tc>
          <w:tcPr>
            <w:tcW w:w="1410" w:type="dxa"/>
          </w:tcPr>
          <w:p w14:paraId="6AA02047" w14:textId="643D4DAF" w:rsidR="009C14F3" w:rsidRPr="00275431" w:rsidRDefault="00BB1952" w:rsidP="005C0845">
            <w:pPr>
              <w:spacing w:after="240" w:line="300" w:lineRule="auto"/>
              <w:rPr>
                <w:rFonts w:cstheme="minorHAnsi"/>
                <w:i/>
                <w:iCs/>
              </w:rPr>
            </w:pPr>
            <w:r w:rsidRPr="00275431">
              <w:rPr>
                <w:rFonts w:cstheme="minorHAnsi"/>
                <w:i/>
                <w:iCs/>
              </w:rPr>
              <w:t>1 754,79</w:t>
            </w:r>
          </w:p>
        </w:tc>
      </w:tr>
    </w:tbl>
    <w:p w14:paraId="076033F2" w14:textId="5D16370A" w:rsidR="00CA1E65" w:rsidRPr="00275431" w:rsidRDefault="00CA1E65" w:rsidP="00CA1E65">
      <w:pPr>
        <w:spacing w:after="0" w:line="240" w:lineRule="auto"/>
        <w:rPr>
          <w:rFonts w:cstheme="minorHAnsi"/>
          <w:i/>
          <w:iCs/>
        </w:rPr>
      </w:pPr>
    </w:p>
    <w:p w14:paraId="1AFB8E09" w14:textId="23A8FE46" w:rsidR="005B7E63" w:rsidRPr="00275431" w:rsidRDefault="005B7E63" w:rsidP="005B7E63">
      <w:pPr>
        <w:spacing w:after="0" w:line="240" w:lineRule="auto"/>
        <w:rPr>
          <w:rFonts w:cstheme="minorHAnsi"/>
        </w:rPr>
      </w:pPr>
      <w:r w:rsidRPr="00275431">
        <w:rPr>
          <w:rFonts w:cstheme="minorHAnsi"/>
        </w:rPr>
        <w:t>*suma lokali i powierzchni bez pomieszczeń gospodarczych.</w:t>
      </w:r>
    </w:p>
    <w:p w14:paraId="6B14A122"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lastRenderedPageBreak/>
        <w:t>Zasoby nieruchomości niezabudowanych administrowanych przez jednostkę</w:t>
      </w:r>
    </w:p>
    <w:p w14:paraId="117681A0" w14:textId="6492972D"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 xml:space="preserve">Zasoby nieruchomości niezabudowanych, administrowanych przez jednostkę przedstawia tabela nr </w:t>
      </w:r>
      <w:r w:rsidR="003241FB" w:rsidRPr="00275431">
        <w:rPr>
          <w:rFonts w:eastAsia="Times New Roman" w:cstheme="minorHAnsi"/>
          <w:lang w:eastAsia="pl-PL"/>
        </w:rPr>
        <w:t>4</w:t>
      </w:r>
      <w:r w:rsidRPr="00275431">
        <w:rPr>
          <w:rFonts w:eastAsia="Times New Roman" w:cstheme="minorHAnsi"/>
          <w:lang w:eastAsia="pl-PL"/>
        </w:rPr>
        <w:t>.</w:t>
      </w:r>
    </w:p>
    <w:p w14:paraId="4C9AF033" w14:textId="4DA94D95" w:rsidR="00D5767F" w:rsidRPr="00275431" w:rsidRDefault="00D5767F" w:rsidP="00D5767F">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4</w:t>
      </w:r>
      <w:r w:rsidRPr="00275431">
        <w:rPr>
          <w:i w:val="0"/>
          <w:iCs w:val="0"/>
          <w:color w:val="auto"/>
          <w:sz w:val="22"/>
          <w:szCs w:val="22"/>
        </w:rPr>
        <w:fldChar w:fldCharType="end"/>
      </w:r>
      <w:r w:rsidRPr="00275431">
        <w:rPr>
          <w:i w:val="0"/>
          <w:iCs w:val="0"/>
          <w:color w:val="auto"/>
          <w:sz w:val="22"/>
          <w:szCs w:val="22"/>
        </w:rPr>
        <w:t>. Zasoby nieruchomości niezabudowanych, administrowanych przez jednostkę</w:t>
      </w:r>
    </w:p>
    <w:tbl>
      <w:tblPr>
        <w:tblStyle w:val="Tabela-Siatka"/>
        <w:tblpPr w:leftFromText="141" w:rightFromText="141" w:vertAnchor="text" w:horzAnchor="margin" w:tblpY="127"/>
        <w:tblW w:w="9067" w:type="dxa"/>
        <w:tblLook w:val="04A0" w:firstRow="1" w:lastRow="0" w:firstColumn="1" w:lastColumn="0" w:noHBand="0" w:noVBand="1"/>
        <w:tblCaption w:val="Tabela nr 4. Zaosby nieruchomości niezabudowanych, administrowanych przez jednostkę"/>
        <w:tblDescription w:val="Tabela przedstawia powierzchnie zasobów niezabudowanych administrowanych przez Zakład Gospodarowania Nieruchomościami w Dzielnicy Żoliborz m.st. Warszawy według stanu na 31 grudnia roku, za który jest sprawozdanie w podziale na powierzchnie utwardzone i powierzchnie terenów zieleni."/>
      </w:tblPr>
      <w:tblGrid>
        <w:gridCol w:w="4106"/>
        <w:gridCol w:w="4961"/>
      </w:tblGrid>
      <w:tr w:rsidR="00275431" w:rsidRPr="00275431" w14:paraId="1EDC03B9" w14:textId="77777777" w:rsidTr="00D5767F">
        <w:trPr>
          <w:trHeight w:val="273"/>
          <w:tblHeader/>
        </w:trPr>
        <w:tc>
          <w:tcPr>
            <w:tcW w:w="4106" w:type="dxa"/>
            <w:shd w:val="clear" w:color="auto" w:fill="2E74B5" w:themeFill="accent5" w:themeFillShade="BF"/>
          </w:tcPr>
          <w:p w14:paraId="3F5A2B54"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Powierzchnia administrowana (m</w:t>
            </w:r>
            <w:r w:rsidRPr="00275431">
              <w:rPr>
                <w:rFonts w:eastAsia="Times New Roman" w:cstheme="minorHAnsi"/>
                <w:b/>
                <w:vertAlign w:val="superscript"/>
                <w:lang w:eastAsia="pl-PL"/>
              </w:rPr>
              <w:t>2</w:t>
            </w:r>
            <w:r w:rsidRPr="00275431">
              <w:rPr>
                <w:rFonts w:eastAsia="Times New Roman" w:cstheme="minorHAnsi"/>
                <w:b/>
                <w:lang w:eastAsia="pl-PL"/>
              </w:rPr>
              <w:t>)</w:t>
            </w:r>
          </w:p>
        </w:tc>
        <w:tc>
          <w:tcPr>
            <w:tcW w:w="4961" w:type="dxa"/>
            <w:shd w:val="clear" w:color="auto" w:fill="2E74B5" w:themeFill="accent5" w:themeFillShade="BF"/>
          </w:tcPr>
          <w:p w14:paraId="013D11AE"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Stan na 31 grudnia roku, za który jest sprawozdanie</w:t>
            </w:r>
          </w:p>
        </w:tc>
      </w:tr>
      <w:tr w:rsidR="00275431" w:rsidRPr="00275431" w14:paraId="246EC5B1" w14:textId="77777777" w:rsidTr="00D5767F">
        <w:trPr>
          <w:trHeight w:val="262"/>
        </w:trPr>
        <w:tc>
          <w:tcPr>
            <w:tcW w:w="4106" w:type="dxa"/>
          </w:tcPr>
          <w:p w14:paraId="79879CEE"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Powierzchnia łączna</w:t>
            </w:r>
          </w:p>
        </w:tc>
        <w:tc>
          <w:tcPr>
            <w:tcW w:w="4961" w:type="dxa"/>
          </w:tcPr>
          <w:p w14:paraId="629C622A" w14:textId="42E44B46"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171</w:t>
            </w:r>
            <w:r w:rsidR="00BB1952" w:rsidRPr="00275431">
              <w:rPr>
                <w:rFonts w:eastAsia="Times New Roman" w:cstheme="minorHAnsi"/>
                <w:bCs/>
                <w:lang w:eastAsia="pl-PL"/>
              </w:rPr>
              <w:t> </w:t>
            </w:r>
            <w:r w:rsidRPr="00275431">
              <w:rPr>
                <w:rFonts w:eastAsia="Times New Roman" w:cstheme="minorHAnsi"/>
                <w:bCs/>
                <w:lang w:eastAsia="pl-PL"/>
              </w:rPr>
              <w:t>704</w:t>
            </w:r>
            <w:r w:rsidR="00BB1952" w:rsidRPr="00275431">
              <w:rPr>
                <w:rFonts w:eastAsia="Times New Roman" w:cstheme="minorHAnsi"/>
                <w:bCs/>
                <w:lang w:eastAsia="pl-PL"/>
              </w:rPr>
              <w:t xml:space="preserve"> (wraz z terenami dzierżawionymi powierzchnia wynosi 183 900,36 m</w:t>
            </w:r>
            <w:r w:rsidR="00BB1952" w:rsidRPr="00275431">
              <w:rPr>
                <w:rFonts w:eastAsia="Times New Roman" w:cstheme="minorHAnsi"/>
                <w:bCs/>
                <w:vertAlign w:val="superscript"/>
                <w:lang w:eastAsia="pl-PL"/>
              </w:rPr>
              <w:t>2</w:t>
            </w:r>
            <w:r w:rsidR="00BB1952" w:rsidRPr="00275431">
              <w:rPr>
                <w:rFonts w:eastAsia="Times New Roman" w:cstheme="minorHAnsi"/>
                <w:bCs/>
                <w:lang w:eastAsia="pl-PL"/>
              </w:rPr>
              <w:t>)</w:t>
            </w:r>
          </w:p>
        </w:tc>
      </w:tr>
      <w:tr w:rsidR="00275431" w:rsidRPr="00275431" w14:paraId="617910EE" w14:textId="77777777" w:rsidTr="00D5767F">
        <w:trPr>
          <w:trHeight w:val="280"/>
        </w:trPr>
        <w:tc>
          <w:tcPr>
            <w:tcW w:w="4106" w:type="dxa"/>
          </w:tcPr>
          <w:p w14:paraId="48A2E85F"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w tym:</w:t>
            </w:r>
          </w:p>
        </w:tc>
        <w:tc>
          <w:tcPr>
            <w:tcW w:w="4961" w:type="dxa"/>
          </w:tcPr>
          <w:p w14:paraId="2CB972E2" w14:textId="77777777" w:rsidR="003B6DE9" w:rsidRPr="00275431" w:rsidRDefault="003B6DE9" w:rsidP="005C0845">
            <w:pPr>
              <w:pStyle w:val="Akapitzlist"/>
              <w:spacing w:after="240" w:line="300" w:lineRule="auto"/>
              <w:ind w:left="0"/>
              <w:contextualSpacing w:val="0"/>
              <w:rPr>
                <w:rFonts w:eastAsia="Times New Roman" w:cstheme="minorHAnsi"/>
                <w:bCs/>
                <w:lang w:eastAsia="pl-PL"/>
              </w:rPr>
            </w:pPr>
          </w:p>
        </w:tc>
      </w:tr>
      <w:tr w:rsidR="00275431" w:rsidRPr="00275431" w14:paraId="39070F6E" w14:textId="77777777" w:rsidTr="00D5767F">
        <w:trPr>
          <w:trHeight w:val="272"/>
        </w:trPr>
        <w:tc>
          <w:tcPr>
            <w:tcW w:w="4106" w:type="dxa"/>
          </w:tcPr>
          <w:p w14:paraId="7C8B6994" w14:textId="77777777" w:rsidR="003B6DE9" w:rsidRPr="00275431" w:rsidRDefault="003B6DE9"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Powierzchnia utwardzona</w:t>
            </w:r>
          </w:p>
        </w:tc>
        <w:tc>
          <w:tcPr>
            <w:tcW w:w="4961" w:type="dxa"/>
          </w:tcPr>
          <w:p w14:paraId="0B5E3AEB" w14:textId="6FF951F1"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64 392</w:t>
            </w:r>
          </w:p>
        </w:tc>
      </w:tr>
      <w:tr w:rsidR="00275431" w:rsidRPr="00275431" w14:paraId="2DA26620" w14:textId="77777777" w:rsidTr="00D5767F">
        <w:trPr>
          <w:trHeight w:val="262"/>
        </w:trPr>
        <w:tc>
          <w:tcPr>
            <w:tcW w:w="4106" w:type="dxa"/>
          </w:tcPr>
          <w:p w14:paraId="5EE7C26E" w14:textId="77777777" w:rsidR="003B6DE9" w:rsidRPr="00275431" w:rsidRDefault="003B6DE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lang w:eastAsia="pl-PL"/>
              </w:rPr>
              <w:t>Powierzchnia terenów zieleni</w:t>
            </w:r>
          </w:p>
        </w:tc>
        <w:tc>
          <w:tcPr>
            <w:tcW w:w="4961" w:type="dxa"/>
          </w:tcPr>
          <w:p w14:paraId="7C1ADD22" w14:textId="72A5FD0C" w:rsidR="003B6DE9" w:rsidRPr="00275431" w:rsidRDefault="004A546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68 762</w:t>
            </w:r>
          </w:p>
        </w:tc>
      </w:tr>
    </w:tbl>
    <w:p w14:paraId="0E007024" w14:textId="77777777" w:rsidR="003B6DE9" w:rsidRPr="00275431" w:rsidRDefault="003B6DE9" w:rsidP="00CB118E">
      <w:pPr>
        <w:pStyle w:val="Akapitzlist"/>
        <w:numPr>
          <w:ilvl w:val="1"/>
          <w:numId w:val="7"/>
        </w:numPr>
        <w:spacing w:before="36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Zmiany w ewidencji zasobów i powierzchni administrowanej w ciągu roku sprawozdawczego</w:t>
      </w:r>
    </w:p>
    <w:p w14:paraId="41DAD3CB" w14:textId="2061C63F" w:rsidR="003B6DE9" w:rsidRPr="00275431" w:rsidRDefault="003B6DE9" w:rsidP="00CB118E">
      <w:pPr>
        <w:pStyle w:val="Akapitzlist"/>
        <w:numPr>
          <w:ilvl w:val="2"/>
          <w:numId w:val="7"/>
        </w:numPr>
        <w:spacing w:before="240" w:after="240" w:line="300" w:lineRule="auto"/>
        <w:ind w:left="709" w:hanging="709"/>
        <w:contextualSpacing w:val="0"/>
        <w:rPr>
          <w:rFonts w:eastAsia="Times New Roman" w:cstheme="minorHAnsi"/>
          <w:b/>
          <w:lang w:eastAsia="pl-PL"/>
        </w:rPr>
      </w:pPr>
      <w:r w:rsidRPr="00275431">
        <w:rPr>
          <w:rFonts w:eastAsia="Times New Roman" w:cstheme="minorHAnsi"/>
          <w:b/>
          <w:lang w:eastAsia="pl-PL"/>
        </w:rPr>
        <w:t>Zmniejszenie stanu zasobów</w:t>
      </w:r>
    </w:p>
    <w:p w14:paraId="02FBEDDD" w14:textId="6CF9BC8D" w:rsidR="003B6DE9" w:rsidRPr="00275431" w:rsidRDefault="003B6DE9" w:rsidP="005C0845">
      <w:pPr>
        <w:spacing w:after="240" w:line="300" w:lineRule="auto"/>
        <w:rPr>
          <w:rFonts w:cstheme="minorHAnsi"/>
        </w:rPr>
      </w:pPr>
      <w:r w:rsidRPr="00275431">
        <w:rPr>
          <w:rFonts w:cstheme="minorHAnsi"/>
        </w:rPr>
        <w:t xml:space="preserve">Zmniejszenie stanu zasobów będących w administrowaniu jednostki przedstawia tabela nr </w:t>
      </w:r>
      <w:r w:rsidR="003241FB" w:rsidRPr="00275431">
        <w:rPr>
          <w:rFonts w:cstheme="minorHAnsi"/>
        </w:rPr>
        <w:t>5</w:t>
      </w:r>
      <w:r w:rsidRPr="00275431">
        <w:rPr>
          <w:rFonts w:cstheme="minorHAnsi"/>
        </w:rPr>
        <w:t>.</w:t>
      </w:r>
    </w:p>
    <w:p w14:paraId="2D5342D2" w14:textId="002D8545" w:rsidR="006541FB" w:rsidRPr="00275431" w:rsidRDefault="006541FB" w:rsidP="006541F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5</w:t>
      </w:r>
      <w:r w:rsidRPr="00275431">
        <w:rPr>
          <w:i w:val="0"/>
          <w:iCs w:val="0"/>
          <w:color w:val="auto"/>
          <w:sz w:val="22"/>
          <w:szCs w:val="22"/>
        </w:rPr>
        <w:fldChar w:fldCharType="end"/>
      </w:r>
      <w:r w:rsidRPr="00275431">
        <w:rPr>
          <w:i w:val="0"/>
          <w:iCs w:val="0"/>
          <w:color w:val="auto"/>
          <w:sz w:val="22"/>
          <w:szCs w:val="22"/>
        </w:rPr>
        <w:t>. Zmniejszenie stanu zasobów będących w administrowaniu jednostki</w:t>
      </w:r>
    </w:p>
    <w:tbl>
      <w:tblPr>
        <w:tblStyle w:val="Tabela-Siatka"/>
        <w:tblW w:w="9064" w:type="dxa"/>
        <w:tblLook w:val="04A0" w:firstRow="1" w:lastRow="0" w:firstColumn="1" w:lastColumn="0" w:noHBand="0" w:noVBand="1"/>
        <w:tblCaption w:val="Tabela nr 5. Zmniejszenie stanu zasobów będących w administrowaniu jednostki"/>
        <w:tblDescription w:val="Tabela przedstawia zmniejszenie stanu zasobów lokali mieszkalnych, użytkowych i garaży będących w administrowaniu Zakładu Gospodarowania Nieruchomościami w Dzielnicy Żoliborz m.st. Warszawy w roku sprawozdawczym z podaniem przyczyny zmniejszenia."/>
      </w:tblPr>
      <w:tblGrid>
        <w:gridCol w:w="5807"/>
        <w:gridCol w:w="1559"/>
        <w:gridCol w:w="1698"/>
      </w:tblGrid>
      <w:tr w:rsidR="00275431" w:rsidRPr="00275431" w14:paraId="079F0808" w14:textId="77777777" w:rsidTr="00D5767F">
        <w:trPr>
          <w:tblHeader/>
        </w:trPr>
        <w:tc>
          <w:tcPr>
            <w:tcW w:w="5807" w:type="dxa"/>
            <w:shd w:val="clear" w:color="auto" w:fill="2E74B5" w:themeFill="accent5" w:themeFillShade="BF"/>
          </w:tcPr>
          <w:p w14:paraId="69650301" w14:textId="5B330A8E" w:rsidR="00D5767F" w:rsidRPr="00275431" w:rsidRDefault="00272472" w:rsidP="005C0845">
            <w:pPr>
              <w:spacing w:after="240" w:line="300" w:lineRule="auto"/>
              <w:rPr>
                <w:rFonts w:cstheme="minorHAnsi"/>
                <w:b/>
                <w:bCs/>
              </w:rPr>
            </w:pPr>
            <w:r w:rsidRPr="00275431">
              <w:rPr>
                <w:rFonts w:cstheme="minorHAnsi"/>
                <w:b/>
                <w:bCs/>
              </w:rPr>
              <w:t>Opis</w:t>
            </w:r>
          </w:p>
        </w:tc>
        <w:tc>
          <w:tcPr>
            <w:tcW w:w="1559" w:type="dxa"/>
            <w:shd w:val="clear" w:color="auto" w:fill="2E74B5" w:themeFill="accent5" w:themeFillShade="BF"/>
          </w:tcPr>
          <w:p w14:paraId="63313313" w14:textId="05EC546B" w:rsidR="00D5767F" w:rsidRPr="00275431" w:rsidRDefault="00272472" w:rsidP="005C0845">
            <w:pPr>
              <w:spacing w:after="240" w:line="300" w:lineRule="auto"/>
              <w:rPr>
                <w:rFonts w:cstheme="minorHAnsi"/>
                <w:b/>
                <w:bCs/>
              </w:rPr>
            </w:pPr>
            <w:r w:rsidRPr="00275431">
              <w:rPr>
                <w:rFonts w:cstheme="minorHAnsi"/>
                <w:b/>
                <w:bCs/>
              </w:rPr>
              <w:t>Liczba</w:t>
            </w:r>
          </w:p>
        </w:tc>
        <w:tc>
          <w:tcPr>
            <w:tcW w:w="1698" w:type="dxa"/>
            <w:shd w:val="clear" w:color="auto" w:fill="2E74B5" w:themeFill="accent5" w:themeFillShade="BF"/>
          </w:tcPr>
          <w:p w14:paraId="71814773" w14:textId="0F787FB4" w:rsidR="00D5767F" w:rsidRPr="00275431" w:rsidRDefault="00272472" w:rsidP="005C0845">
            <w:pPr>
              <w:spacing w:after="240" w:line="300" w:lineRule="auto"/>
              <w:rPr>
                <w:rFonts w:cstheme="minorHAnsi"/>
                <w:b/>
                <w:bCs/>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19F015FD" w14:textId="77777777" w:rsidTr="00D5767F">
        <w:tc>
          <w:tcPr>
            <w:tcW w:w="5807" w:type="dxa"/>
          </w:tcPr>
          <w:p w14:paraId="7B03DB1E" w14:textId="60BFF7F3" w:rsidR="00D5767F" w:rsidRPr="00275431" w:rsidRDefault="00272472" w:rsidP="005923F6">
            <w:pPr>
              <w:pStyle w:val="Akapitzlist"/>
              <w:numPr>
                <w:ilvl w:val="0"/>
                <w:numId w:val="19"/>
              </w:numPr>
              <w:tabs>
                <w:tab w:val="left" w:pos="240"/>
              </w:tabs>
              <w:spacing w:after="240" w:line="300" w:lineRule="auto"/>
              <w:ind w:left="22" w:hanging="22"/>
              <w:rPr>
                <w:rFonts w:cstheme="minorHAnsi"/>
              </w:rPr>
            </w:pPr>
            <w:r w:rsidRPr="00275431">
              <w:rPr>
                <w:rFonts w:cstheme="minorHAnsi"/>
              </w:rPr>
              <w:t>Nieruchomości przekazane w zarząd i administrowanie innemu podmiotowi (np. innej jednostce organizacyjnej miasta)</w:t>
            </w:r>
          </w:p>
        </w:tc>
        <w:tc>
          <w:tcPr>
            <w:tcW w:w="1559" w:type="dxa"/>
          </w:tcPr>
          <w:p w14:paraId="5DFA0149" w14:textId="4B288E67"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5B10433B" w14:textId="6DEBD451"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59592E5F" w14:textId="77777777" w:rsidTr="00D5767F">
        <w:tc>
          <w:tcPr>
            <w:tcW w:w="5807" w:type="dxa"/>
          </w:tcPr>
          <w:p w14:paraId="2A883F70" w14:textId="37CA28CA" w:rsidR="00D5767F" w:rsidRPr="00275431" w:rsidRDefault="00272472" w:rsidP="005923F6">
            <w:pPr>
              <w:pStyle w:val="Akapitzlist"/>
              <w:numPr>
                <w:ilvl w:val="0"/>
                <w:numId w:val="19"/>
              </w:numPr>
              <w:tabs>
                <w:tab w:val="left" w:pos="195"/>
              </w:tabs>
              <w:spacing w:after="240" w:line="300" w:lineRule="auto"/>
              <w:ind w:left="22" w:hanging="22"/>
              <w:rPr>
                <w:rFonts w:cstheme="minorHAnsi"/>
              </w:rPr>
            </w:pPr>
            <w:r w:rsidRPr="00275431">
              <w:rPr>
                <w:rFonts w:cstheme="minorHAnsi"/>
              </w:rPr>
              <w:t>Nieruchomości zabudowane przekazane następcom prawnym dawnych właścicieli</w:t>
            </w:r>
          </w:p>
        </w:tc>
        <w:tc>
          <w:tcPr>
            <w:tcW w:w="1559" w:type="dxa"/>
          </w:tcPr>
          <w:p w14:paraId="47F66BD3" w14:textId="0B3D0B89"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53936A13" w14:textId="3FF02DA8"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09B94D74" w14:textId="77777777" w:rsidTr="00D5767F">
        <w:tc>
          <w:tcPr>
            <w:tcW w:w="5807" w:type="dxa"/>
          </w:tcPr>
          <w:p w14:paraId="4D54D9B0" w14:textId="726EB135" w:rsidR="00D5767F" w:rsidRPr="00275431" w:rsidRDefault="00272472" w:rsidP="005923F6">
            <w:pPr>
              <w:pStyle w:val="Akapitzlist"/>
              <w:numPr>
                <w:ilvl w:val="0"/>
                <w:numId w:val="19"/>
              </w:numPr>
              <w:tabs>
                <w:tab w:val="left" w:pos="195"/>
              </w:tabs>
              <w:spacing w:after="240" w:line="300" w:lineRule="auto"/>
              <w:ind w:left="22" w:firstLine="0"/>
              <w:rPr>
                <w:rFonts w:cstheme="minorHAnsi"/>
              </w:rPr>
            </w:pPr>
            <w:r w:rsidRPr="00275431">
              <w:rPr>
                <w:rFonts w:cstheme="minorHAnsi"/>
              </w:rPr>
              <w:t>Nieruchomości niezabudowane przekazane następcom prawnym dawnych właścicieli</w:t>
            </w:r>
          </w:p>
        </w:tc>
        <w:tc>
          <w:tcPr>
            <w:tcW w:w="1559" w:type="dxa"/>
          </w:tcPr>
          <w:p w14:paraId="4B301359" w14:textId="363E4DB5"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0E631214" w14:textId="7C146A48"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24DAF31A" w14:textId="77777777" w:rsidTr="00D5767F">
        <w:tc>
          <w:tcPr>
            <w:tcW w:w="5807" w:type="dxa"/>
          </w:tcPr>
          <w:p w14:paraId="24DD19DC" w14:textId="4BEBAC3C" w:rsidR="00D5767F" w:rsidRPr="00275431" w:rsidRDefault="00272472" w:rsidP="005923F6">
            <w:pPr>
              <w:pStyle w:val="Akapitzlist"/>
              <w:numPr>
                <w:ilvl w:val="0"/>
                <w:numId w:val="19"/>
              </w:numPr>
              <w:tabs>
                <w:tab w:val="left" w:pos="306"/>
              </w:tabs>
              <w:spacing w:after="240" w:line="300" w:lineRule="auto"/>
              <w:ind w:left="22" w:firstLine="0"/>
              <w:rPr>
                <w:rFonts w:cstheme="minorHAnsi"/>
              </w:rPr>
            </w:pPr>
            <w:r w:rsidRPr="00275431">
              <w:rPr>
                <w:rFonts w:cstheme="minorHAnsi"/>
              </w:rPr>
              <w:t>Rozbiórki</w:t>
            </w:r>
          </w:p>
        </w:tc>
        <w:tc>
          <w:tcPr>
            <w:tcW w:w="1559" w:type="dxa"/>
          </w:tcPr>
          <w:p w14:paraId="5135C1AC" w14:textId="0F37F4D8" w:rsidR="00D5767F" w:rsidRPr="00275431" w:rsidRDefault="00BB1952" w:rsidP="005C0845">
            <w:pPr>
              <w:spacing w:after="240" w:line="300" w:lineRule="auto"/>
              <w:rPr>
                <w:rFonts w:cstheme="minorHAnsi"/>
              </w:rPr>
            </w:pPr>
            <w:r w:rsidRPr="00275431">
              <w:rPr>
                <w:rFonts w:cstheme="minorHAnsi"/>
              </w:rPr>
              <w:t>0</w:t>
            </w:r>
          </w:p>
        </w:tc>
        <w:tc>
          <w:tcPr>
            <w:tcW w:w="1698" w:type="dxa"/>
          </w:tcPr>
          <w:p w14:paraId="1653B888" w14:textId="4E051EBA" w:rsidR="00D5767F" w:rsidRPr="00275431" w:rsidRDefault="00BB1952" w:rsidP="005C0845">
            <w:pPr>
              <w:spacing w:after="240" w:line="300" w:lineRule="auto"/>
              <w:rPr>
                <w:rFonts w:cstheme="minorHAnsi"/>
              </w:rPr>
            </w:pPr>
            <w:r w:rsidRPr="00275431">
              <w:rPr>
                <w:rFonts w:cstheme="minorHAnsi"/>
              </w:rPr>
              <w:t>0</w:t>
            </w:r>
          </w:p>
        </w:tc>
      </w:tr>
      <w:tr w:rsidR="00275431" w:rsidRPr="00275431" w14:paraId="2FC474D5" w14:textId="77777777" w:rsidTr="00D5767F">
        <w:tc>
          <w:tcPr>
            <w:tcW w:w="5807" w:type="dxa"/>
          </w:tcPr>
          <w:p w14:paraId="7EAD0109" w14:textId="5D724792" w:rsidR="00D5767F" w:rsidRPr="00275431" w:rsidRDefault="00272472" w:rsidP="005923F6">
            <w:pPr>
              <w:pStyle w:val="Akapitzlist"/>
              <w:numPr>
                <w:ilvl w:val="0"/>
                <w:numId w:val="19"/>
              </w:numPr>
              <w:tabs>
                <w:tab w:val="left" w:pos="255"/>
              </w:tabs>
              <w:spacing w:after="240" w:line="300" w:lineRule="auto"/>
              <w:ind w:left="0" w:firstLine="22"/>
              <w:rPr>
                <w:rFonts w:cstheme="minorHAnsi"/>
              </w:rPr>
            </w:pPr>
            <w:r w:rsidRPr="00275431">
              <w:rPr>
                <w:rFonts w:cstheme="minorHAnsi"/>
              </w:rPr>
              <w:t>Nieruchomości sprzedane</w:t>
            </w:r>
          </w:p>
        </w:tc>
        <w:tc>
          <w:tcPr>
            <w:tcW w:w="1559" w:type="dxa"/>
          </w:tcPr>
          <w:p w14:paraId="4E0DB93E" w14:textId="52023BE3"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7F886CD7" w14:textId="55590EF6"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78E1902E" w14:textId="77777777" w:rsidTr="00272472">
        <w:tc>
          <w:tcPr>
            <w:tcW w:w="5807" w:type="dxa"/>
            <w:shd w:val="clear" w:color="auto" w:fill="FFC000"/>
          </w:tcPr>
          <w:p w14:paraId="1EC2EB9E" w14:textId="303D974C" w:rsidR="00D5767F" w:rsidRPr="00275431" w:rsidRDefault="00272472" w:rsidP="005C0845">
            <w:pPr>
              <w:spacing w:after="240" w:line="300" w:lineRule="auto"/>
              <w:rPr>
                <w:rFonts w:cstheme="minorHAnsi"/>
              </w:rPr>
            </w:pPr>
            <w:r w:rsidRPr="00275431">
              <w:rPr>
                <w:rFonts w:cstheme="minorHAnsi"/>
              </w:rPr>
              <w:t>Razem 1-5</w:t>
            </w:r>
          </w:p>
        </w:tc>
        <w:tc>
          <w:tcPr>
            <w:tcW w:w="1559" w:type="dxa"/>
            <w:shd w:val="clear" w:color="auto" w:fill="FFC000"/>
          </w:tcPr>
          <w:p w14:paraId="36D5D6E1" w14:textId="549FC39D" w:rsidR="00D5767F" w:rsidRPr="00275431" w:rsidRDefault="00746292" w:rsidP="005C0845">
            <w:pPr>
              <w:spacing w:after="240" w:line="300" w:lineRule="auto"/>
              <w:rPr>
                <w:rFonts w:cstheme="minorHAnsi"/>
                <w:b/>
                <w:bCs/>
              </w:rPr>
            </w:pPr>
            <w:r w:rsidRPr="00275431">
              <w:rPr>
                <w:rFonts w:cstheme="minorHAnsi"/>
                <w:b/>
                <w:bCs/>
              </w:rPr>
              <w:t>1</w:t>
            </w:r>
          </w:p>
        </w:tc>
        <w:tc>
          <w:tcPr>
            <w:tcW w:w="1698" w:type="dxa"/>
            <w:shd w:val="clear" w:color="auto" w:fill="FFC000"/>
          </w:tcPr>
          <w:p w14:paraId="44A13E58" w14:textId="4BE4670C" w:rsidR="00D5767F" w:rsidRPr="00275431" w:rsidRDefault="00746292" w:rsidP="005C0845">
            <w:pPr>
              <w:spacing w:after="240" w:line="300" w:lineRule="auto"/>
              <w:rPr>
                <w:rFonts w:cstheme="minorHAnsi"/>
                <w:b/>
                <w:bCs/>
              </w:rPr>
            </w:pPr>
            <w:r w:rsidRPr="00275431">
              <w:rPr>
                <w:rFonts w:cstheme="minorHAnsi"/>
                <w:b/>
                <w:bCs/>
              </w:rPr>
              <w:t>89,23</w:t>
            </w:r>
          </w:p>
        </w:tc>
      </w:tr>
      <w:tr w:rsidR="00275431" w:rsidRPr="00275431" w14:paraId="6A21ACD0" w14:textId="77777777" w:rsidTr="00D5767F">
        <w:tc>
          <w:tcPr>
            <w:tcW w:w="5807" w:type="dxa"/>
          </w:tcPr>
          <w:p w14:paraId="0065293B" w14:textId="0C3E2FAC" w:rsidR="00D5767F" w:rsidRPr="00275431" w:rsidRDefault="006541FB" w:rsidP="005C0845">
            <w:pPr>
              <w:spacing w:after="240" w:line="300" w:lineRule="auto"/>
              <w:rPr>
                <w:rFonts w:cstheme="minorHAnsi"/>
              </w:rPr>
            </w:pPr>
            <w:r w:rsidRPr="00275431">
              <w:rPr>
                <w:rFonts w:cstheme="minorHAnsi"/>
              </w:rPr>
              <w:lastRenderedPageBreak/>
              <w:t>5a) Lokale ujęte w nieruchomościach w pkt 1-5</w:t>
            </w:r>
          </w:p>
        </w:tc>
        <w:tc>
          <w:tcPr>
            <w:tcW w:w="1559" w:type="dxa"/>
          </w:tcPr>
          <w:p w14:paraId="43EB5AEE" w14:textId="31F43B8F"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370C3388" w14:textId="318F34A4"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42BAA199" w14:textId="77777777" w:rsidTr="00D5767F">
        <w:tc>
          <w:tcPr>
            <w:tcW w:w="5807" w:type="dxa"/>
          </w:tcPr>
          <w:p w14:paraId="28EFA18C" w14:textId="20C64B40" w:rsidR="00D5767F" w:rsidRPr="00275431" w:rsidRDefault="006541FB" w:rsidP="005C0845">
            <w:pPr>
              <w:spacing w:after="240" w:line="300" w:lineRule="auto"/>
              <w:rPr>
                <w:rFonts w:cstheme="minorHAnsi"/>
              </w:rPr>
            </w:pPr>
            <w:r w:rsidRPr="00275431">
              <w:rPr>
                <w:rFonts w:cstheme="minorHAnsi"/>
              </w:rPr>
              <w:t>z tego lokale mieszkalne</w:t>
            </w:r>
          </w:p>
        </w:tc>
        <w:tc>
          <w:tcPr>
            <w:tcW w:w="1559" w:type="dxa"/>
          </w:tcPr>
          <w:p w14:paraId="0C15469D" w14:textId="5DE3386E" w:rsidR="00D5767F" w:rsidRPr="00275431" w:rsidRDefault="00746292" w:rsidP="005C0845">
            <w:pPr>
              <w:spacing w:after="240" w:line="300" w:lineRule="auto"/>
              <w:rPr>
                <w:rFonts w:cstheme="minorHAnsi"/>
              </w:rPr>
            </w:pPr>
            <w:r w:rsidRPr="00275431">
              <w:rPr>
                <w:rFonts w:cstheme="minorHAnsi"/>
              </w:rPr>
              <w:t>1</w:t>
            </w:r>
          </w:p>
        </w:tc>
        <w:tc>
          <w:tcPr>
            <w:tcW w:w="1698" w:type="dxa"/>
          </w:tcPr>
          <w:p w14:paraId="2742A4D7" w14:textId="063B1709" w:rsidR="00D5767F" w:rsidRPr="00275431" w:rsidRDefault="00746292" w:rsidP="005C0845">
            <w:pPr>
              <w:spacing w:after="240" w:line="300" w:lineRule="auto"/>
              <w:rPr>
                <w:rFonts w:cstheme="minorHAnsi"/>
              </w:rPr>
            </w:pPr>
            <w:r w:rsidRPr="00275431">
              <w:rPr>
                <w:rFonts w:cstheme="minorHAnsi"/>
              </w:rPr>
              <w:t>89,23</w:t>
            </w:r>
          </w:p>
        </w:tc>
      </w:tr>
      <w:tr w:rsidR="00275431" w:rsidRPr="00275431" w14:paraId="1A495BDE" w14:textId="77777777" w:rsidTr="00D5767F">
        <w:tc>
          <w:tcPr>
            <w:tcW w:w="5807" w:type="dxa"/>
          </w:tcPr>
          <w:p w14:paraId="0CD64E17" w14:textId="20230865" w:rsidR="00D5767F" w:rsidRPr="00275431" w:rsidRDefault="006541FB" w:rsidP="005C0845">
            <w:pPr>
              <w:spacing w:after="240" w:line="300" w:lineRule="auto"/>
              <w:rPr>
                <w:rFonts w:cstheme="minorHAnsi"/>
              </w:rPr>
            </w:pPr>
            <w:r w:rsidRPr="00275431">
              <w:rPr>
                <w:rFonts w:cstheme="minorHAnsi"/>
              </w:rPr>
              <w:t>lokale użytkowe i garaże</w:t>
            </w:r>
          </w:p>
        </w:tc>
        <w:tc>
          <w:tcPr>
            <w:tcW w:w="1559" w:type="dxa"/>
          </w:tcPr>
          <w:p w14:paraId="147E843A" w14:textId="23EF6846" w:rsidR="00D5767F" w:rsidRPr="00275431" w:rsidRDefault="00746292" w:rsidP="005C0845">
            <w:pPr>
              <w:spacing w:after="240" w:line="300" w:lineRule="auto"/>
              <w:rPr>
                <w:rFonts w:cstheme="minorHAnsi"/>
              </w:rPr>
            </w:pPr>
            <w:r w:rsidRPr="00275431">
              <w:rPr>
                <w:rFonts w:cstheme="minorHAnsi"/>
              </w:rPr>
              <w:t>0</w:t>
            </w:r>
          </w:p>
        </w:tc>
        <w:tc>
          <w:tcPr>
            <w:tcW w:w="1698" w:type="dxa"/>
          </w:tcPr>
          <w:p w14:paraId="54A35D91" w14:textId="2DC615BF" w:rsidR="00D5767F" w:rsidRPr="00275431" w:rsidRDefault="00746292" w:rsidP="005C0845">
            <w:pPr>
              <w:spacing w:after="240" w:line="300" w:lineRule="auto"/>
              <w:rPr>
                <w:rFonts w:cstheme="minorHAnsi"/>
              </w:rPr>
            </w:pPr>
            <w:r w:rsidRPr="00275431">
              <w:rPr>
                <w:rFonts w:cstheme="minorHAnsi"/>
              </w:rPr>
              <w:t>0</w:t>
            </w:r>
          </w:p>
        </w:tc>
      </w:tr>
      <w:tr w:rsidR="00275431" w:rsidRPr="00275431" w14:paraId="5B874159" w14:textId="77777777" w:rsidTr="00D5767F">
        <w:tc>
          <w:tcPr>
            <w:tcW w:w="5807" w:type="dxa"/>
          </w:tcPr>
          <w:p w14:paraId="0B562579" w14:textId="4265F997" w:rsidR="00D5767F" w:rsidRPr="00275431" w:rsidRDefault="006541FB" w:rsidP="005923F6">
            <w:pPr>
              <w:pStyle w:val="Akapitzlist"/>
              <w:numPr>
                <w:ilvl w:val="0"/>
                <w:numId w:val="19"/>
              </w:numPr>
              <w:tabs>
                <w:tab w:val="left" w:pos="270"/>
              </w:tabs>
              <w:spacing w:after="240" w:line="300" w:lineRule="auto"/>
              <w:ind w:left="22" w:firstLine="0"/>
              <w:rPr>
                <w:rFonts w:cstheme="minorHAnsi"/>
              </w:rPr>
            </w:pPr>
            <w:r w:rsidRPr="00275431">
              <w:rPr>
                <w:rFonts w:cstheme="minorHAnsi"/>
              </w:rPr>
              <w:t>Połączenia lokali</w:t>
            </w:r>
          </w:p>
        </w:tc>
        <w:tc>
          <w:tcPr>
            <w:tcW w:w="1559" w:type="dxa"/>
          </w:tcPr>
          <w:p w14:paraId="02E853ED" w14:textId="327FFB28" w:rsidR="00D5767F" w:rsidRPr="00275431" w:rsidRDefault="00746292" w:rsidP="005C0845">
            <w:pPr>
              <w:spacing w:after="240" w:line="300" w:lineRule="auto"/>
              <w:rPr>
                <w:rFonts w:cstheme="minorHAnsi"/>
              </w:rPr>
            </w:pPr>
            <w:r w:rsidRPr="00275431">
              <w:rPr>
                <w:rFonts w:cstheme="minorHAnsi"/>
              </w:rPr>
              <w:t>6</w:t>
            </w:r>
          </w:p>
        </w:tc>
        <w:tc>
          <w:tcPr>
            <w:tcW w:w="1698" w:type="dxa"/>
          </w:tcPr>
          <w:p w14:paraId="25E84AB8" w14:textId="5BF053A7" w:rsidR="00D5767F" w:rsidRPr="00275431" w:rsidRDefault="00746292" w:rsidP="005C0845">
            <w:pPr>
              <w:spacing w:after="240" w:line="300" w:lineRule="auto"/>
              <w:rPr>
                <w:rFonts w:cstheme="minorHAnsi"/>
              </w:rPr>
            </w:pPr>
            <w:r w:rsidRPr="00275431">
              <w:rPr>
                <w:rFonts w:cstheme="minorHAnsi"/>
              </w:rPr>
              <w:t>0,91</w:t>
            </w:r>
          </w:p>
        </w:tc>
      </w:tr>
      <w:tr w:rsidR="00275431" w:rsidRPr="00275431" w14:paraId="27A3F155" w14:textId="77777777" w:rsidTr="00D5767F">
        <w:tc>
          <w:tcPr>
            <w:tcW w:w="5807" w:type="dxa"/>
          </w:tcPr>
          <w:p w14:paraId="3F772175" w14:textId="66B270CB" w:rsidR="00F625FB" w:rsidRPr="00275431" w:rsidRDefault="00F625FB" w:rsidP="00F625FB">
            <w:pPr>
              <w:pStyle w:val="Akapitzlist"/>
              <w:tabs>
                <w:tab w:val="left" w:pos="270"/>
              </w:tabs>
              <w:spacing w:after="240" w:line="300" w:lineRule="auto"/>
              <w:ind w:left="22"/>
              <w:rPr>
                <w:rFonts w:cstheme="minorHAnsi"/>
                <w:highlight w:val="yellow"/>
              </w:rPr>
            </w:pPr>
            <w:r w:rsidRPr="00275431">
              <w:rPr>
                <w:rFonts w:cstheme="minorHAnsi"/>
              </w:rPr>
              <w:t>6a</w:t>
            </w:r>
            <w:r w:rsidR="008775ED" w:rsidRPr="00275431">
              <w:rPr>
                <w:rFonts w:cstheme="minorHAnsi"/>
              </w:rPr>
              <w:t>)</w:t>
            </w:r>
            <w:r w:rsidRPr="00275431">
              <w:rPr>
                <w:rFonts w:cstheme="minorHAnsi"/>
              </w:rPr>
              <w:t xml:space="preserve"> Zmniejszenia w wyniku nowych obmiarów</w:t>
            </w:r>
            <w:r w:rsidR="00746292" w:rsidRPr="00275431">
              <w:rPr>
                <w:rFonts w:cstheme="minorHAnsi"/>
              </w:rPr>
              <w:t>*</w:t>
            </w:r>
          </w:p>
        </w:tc>
        <w:tc>
          <w:tcPr>
            <w:tcW w:w="1559" w:type="dxa"/>
          </w:tcPr>
          <w:p w14:paraId="584B492A" w14:textId="72D2EA12" w:rsidR="00F625FB" w:rsidRPr="00275431" w:rsidRDefault="00746292" w:rsidP="005C0845">
            <w:pPr>
              <w:spacing w:after="240" w:line="300" w:lineRule="auto"/>
              <w:rPr>
                <w:rFonts w:cstheme="minorHAnsi"/>
              </w:rPr>
            </w:pPr>
            <w:r w:rsidRPr="00275431">
              <w:rPr>
                <w:rFonts w:cstheme="minorHAnsi"/>
              </w:rPr>
              <w:t>0</w:t>
            </w:r>
          </w:p>
        </w:tc>
        <w:tc>
          <w:tcPr>
            <w:tcW w:w="1698" w:type="dxa"/>
          </w:tcPr>
          <w:p w14:paraId="5B42AAEB" w14:textId="398814AB" w:rsidR="00F625FB" w:rsidRPr="00275431" w:rsidRDefault="00746292" w:rsidP="005C0845">
            <w:pPr>
              <w:spacing w:after="240" w:line="300" w:lineRule="auto"/>
              <w:rPr>
                <w:rFonts w:cstheme="minorHAnsi"/>
              </w:rPr>
            </w:pPr>
            <w:r w:rsidRPr="00275431">
              <w:rPr>
                <w:rFonts w:cstheme="minorHAnsi"/>
              </w:rPr>
              <w:t>61,38</w:t>
            </w:r>
          </w:p>
        </w:tc>
      </w:tr>
      <w:tr w:rsidR="00275431" w:rsidRPr="00275431" w14:paraId="388822E1" w14:textId="77777777" w:rsidTr="00D5767F">
        <w:tc>
          <w:tcPr>
            <w:tcW w:w="5807" w:type="dxa"/>
          </w:tcPr>
          <w:p w14:paraId="6EE2CF44" w14:textId="590254B4" w:rsidR="00D5767F" w:rsidRPr="00275431" w:rsidRDefault="006541FB" w:rsidP="005923F6">
            <w:pPr>
              <w:pStyle w:val="Akapitzlist"/>
              <w:numPr>
                <w:ilvl w:val="0"/>
                <w:numId w:val="19"/>
              </w:numPr>
              <w:tabs>
                <w:tab w:val="left" w:pos="225"/>
              </w:tabs>
              <w:spacing w:after="240" w:line="300" w:lineRule="auto"/>
              <w:ind w:left="22" w:hanging="22"/>
              <w:rPr>
                <w:rFonts w:cstheme="minorHAnsi"/>
              </w:rPr>
            </w:pPr>
            <w:r w:rsidRPr="00275431">
              <w:rPr>
                <w:rFonts w:cstheme="minorHAnsi"/>
              </w:rPr>
              <w:t>Lokale niespełniające wymogów prawa budowlanego, zdjęte z ewidencji zasobu</w:t>
            </w:r>
            <w:r w:rsidR="00746292" w:rsidRPr="00275431">
              <w:rPr>
                <w:rFonts w:cstheme="minorHAnsi"/>
              </w:rPr>
              <w:t>**</w:t>
            </w:r>
          </w:p>
        </w:tc>
        <w:tc>
          <w:tcPr>
            <w:tcW w:w="1559" w:type="dxa"/>
          </w:tcPr>
          <w:p w14:paraId="0E365F0A" w14:textId="206AABC1" w:rsidR="00D5767F" w:rsidRPr="00275431" w:rsidRDefault="00746292" w:rsidP="005C0845">
            <w:pPr>
              <w:spacing w:after="240" w:line="300" w:lineRule="auto"/>
              <w:rPr>
                <w:rFonts w:cstheme="minorHAnsi"/>
              </w:rPr>
            </w:pPr>
            <w:r w:rsidRPr="00275431">
              <w:rPr>
                <w:rFonts w:cstheme="minorHAnsi"/>
              </w:rPr>
              <w:t>2</w:t>
            </w:r>
          </w:p>
        </w:tc>
        <w:tc>
          <w:tcPr>
            <w:tcW w:w="1698" w:type="dxa"/>
          </w:tcPr>
          <w:p w14:paraId="56E8B582" w14:textId="5CC1A910" w:rsidR="00D5767F" w:rsidRPr="00275431" w:rsidRDefault="00746292" w:rsidP="005C0845">
            <w:pPr>
              <w:spacing w:after="240" w:line="300" w:lineRule="auto"/>
              <w:rPr>
                <w:rFonts w:cstheme="minorHAnsi"/>
              </w:rPr>
            </w:pPr>
            <w:r w:rsidRPr="00275431">
              <w:rPr>
                <w:rFonts w:cstheme="minorHAnsi"/>
              </w:rPr>
              <w:t>173,24</w:t>
            </w:r>
          </w:p>
        </w:tc>
      </w:tr>
      <w:tr w:rsidR="00275431" w:rsidRPr="00275431" w14:paraId="585F05AD" w14:textId="77777777" w:rsidTr="006541FB">
        <w:tc>
          <w:tcPr>
            <w:tcW w:w="5807" w:type="dxa"/>
            <w:shd w:val="clear" w:color="auto" w:fill="FFC000"/>
          </w:tcPr>
          <w:p w14:paraId="59AEE5BB" w14:textId="44EE016D" w:rsidR="00D5767F" w:rsidRPr="00275431" w:rsidRDefault="006541FB" w:rsidP="005C0845">
            <w:pPr>
              <w:spacing w:after="240" w:line="300" w:lineRule="auto"/>
              <w:rPr>
                <w:rFonts w:cstheme="minorHAnsi"/>
              </w:rPr>
            </w:pPr>
            <w:r w:rsidRPr="00275431">
              <w:rPr>
                <w:rFonts w:cstheme="minorHAnsi"/>
              </w:rPr>
              <w:t>Ogółem zmniejszenie lokali 5a + 6</w:t>
            </w:r>
            <w:r w:rsidR="00F625FB" w:rsidRPr="00275431">
              <w:rPr>
                <w:rFonts w:cstheme="minorHAnsi"/>
              </w:rPr>
              <w:t xml:space="preserve"> + 6a</w:t>
            </w:r>
            <w:r w:rsidRPr="00275431">
              <w:rPr>
                <w:rFonts w:cstheme="minorHAnsi"/>
              </w:rPr>
              <w:t xml:space="preserve"> + 7</w:t>
            </w:r>
          </w:p>
        </w:tc>
        <w:tc>
          <w:tcPr>
            <w:tcW w:w="1559" w:type="dxa"/>
            <w:shd w:val="clear" w:color="auto" w:fill="FFC000"/>
          </w:tcPr>
          <w:p w14:paraId="25B02887" w14:textId="757859B2" w:rsidR="00D5767F" w:rsidRPr="00275431" w:rsidRDefault="00746292" w:rsidP="005C0845">
            <w:pPr>
              <w:spacing w:after="240" w:line="300" w:lineRule="auto"/>
              <w:rPr>
                <w:rFonts w:cstheme="minorHAnsi"/>
                <w:b/>
                <w:bCs/>
              </w:rPr>
            </w:pPr>
            <w:r w:rsidRPr="00275431">
              <w:rPr>
                <w:rFonts w:cstheme="minorHAnsi"/>
                <w:b/>
                <w:bCs/>
              </w:rPr>
              <w:t>9</w:t>
            </w:r>
          </w:p>
        </w:tc>
        <w:tc>
          <w:tcPr>
            <w:tcW w:w="1698" w:type="dxa"/>
            <w:shd w:val="clear" w:color="auto" w:fill="FFC000"/>
          </w:tcPr>
          <w:p w14:paraId="720F849A" w14:textId="373E244B" w:rsidR="00D5767F" w:rsidRPr="00275431" w:rsidRDefault="00746292" w:rsidP="005C0845">
            <w:pPr>
              <w:spacing w:after="240" w:line="300" w:lineRule="auto"/>
              <w:rPr>
                <w:rFonts w:cstheme="minorHAnsi"/>
                <w:b/>
                <w:bCs/>
              </w:rPr>
            </w:pPr>
            <w:r w:rsidRPr="00275431">
              <w:rPr>
                <w:rFonts w:cstheme="minorHAnsi"/>
                <w:b/>
                <w:bCs/>
              </w:rPr>
              <w:t>324,76</w:t>
            </w:r>
          </w:p>
        </w:tc>
      </w:tr>
      <w:tr w:rsidR="00275431" w:rsidRPr="00275431" w14:paraId="55CE1D06" w14:textId="77777777" w:rsidTr="00D5767F">
        <w:tc>
          <w:tcPr>
            <w:tcW w:w="5807" w:type="dxa"/>
          </w:tcPr>
          <w:p w14:paraId="50698FE5" w14:textId="0AF11C34" w:rsidR="006541FB" w:rsidRPr="00275431" w:rsidRDefault="006541FB" w:rsidP="006541FB">
            <w:pPr>
              <w:spacing w:after="240" w:line="300" w:lineRule="auto"/>
              <w:rPr>
                <w:rFonts w:cstheme="minorHAnsi"/>
              </w:rPr>
            </w:pPr>
            <w:r w:rsidRPr="00275431">
              <w:rPr>
                <w:rFonts w:cstheme="minorHAnsi"/>
              </w:rPr>
              <w:t>z tego lokale mieszkalne</w:t>
            </w:r>
          </w:p>
        </w:tc>
        <w:tc>
          <w:tcPr>
            <w:tcW w:w="1559" w:type="dxa"/>
          </w:tcPr>
          <w:p w14:paraId="7CC21A0E" w14:textId="66032636" w:rsidR="006541FB" w:rsidRPr="00275431" w:rsidRDefault="00746292" w:rsidP="006541FB">
            <w:pPr>
              <w:spacing w:after="240" w:line="300" w:lineRule="auto"/>
              <w:rPr>
                <w:rFonts w:cstheme="minorHAnsi"/>
              </w:rPr>
            </w:pPr>
            <w:r w:rsidRPr="00275431">
              <w:rPr>
                <w:rFonts w:cstheme="minorHAnsi"/>
              </w:rPr>
              <w:t>7</w:t>
            </w:r>
          </w:p>
        </w:tc>
        <w:tc>
          <w:tcPr>
            <w:tcW w:w="1698" w:type="dxa"/>
          </w:tcPr>
          <w:p w14:paraId="3D6E916F" w14:textId="337E3101" w:rsidR="006541FB" w:rsidRPr="00275431" w:rsidRDefault="00746292" w:rsidP="006541FB">
            <w:pPr>
              <w:spacing w:after="240" w:line="300" w:lineRule="auto"/>
              <w:rPr>
                <w:rFonts w:cstheme="minorHAnsi"/>
              </w:rPr>
            </w:pPr>
            <w:r w:rsidRPr="00275431">
              <w:rPr>
                <w:rFonts w:cstheme="minorHAnsi"/>
              </w:rPr>
              <w:t>140,90</w:t>
            </w:r>
          </w:p>
        </w:tc>
      </w:tr>
      <w:tr w:rsidR="00275431" w:rsidRPr="00275431" w14:paraId="18AB8636" w14:textId="77777777" w:rsidTr="00D5767F">
        <w:tc>
          <w:tcPr>
            <w:tcW w:w="5807" w:type="dxa"/>
          </w:tcPr>
          <w:p w14:paraId="5F3C56E1" w14:textId="56FCA9DF" w:rsidR="006541FB" w:rsidRPr="00275431" w:rsidRDefault="006541FB" w:rsidP="006541FB">
            <w:pPr>
              <w:spacing w:after="240" w:line="300" w:lineRule="auto"/>
              <w:rPr>
                <w:rFonts w:cstheme="minorHAnsi"/>
              </w:rPr>
            </w:pPr>
            <w:r w:rsidRPr="00275431">
              <w:rPr>
                <w:rFonts w:cstheme="minorHAnsi"/>
              </w:rPr>
              <w:t>lokale użytkowe i garaże</w:t>
            </w:r>
          </w:p>
        </w:tc>
        <w:tc>
          <w:tcPr>
            <w:tcW w:w="1559" w:type="dxa"/>
          </w:tcPr>
          <w:p w14:paraId="28DDDE91" w14:textId="21DDE513" w:rsidR="006541FB" w:rsidRPr="00275431" w:rsidRDefault="00746292" w:rsidP="006541FB">
            <w:pPr>
              <w:spacing w:after="240" w:line="300" w:lineRule="auto"/>
              <w:rPr>
                <w:rFonts w:cstheme="minorHAnsi"/>
              </w:rPr>
            </w:pPr>
            <w:r w:rsidRPr="00275431">
              <w:rPr>
                <w:rFonts w:cstheme="minorHAnsi"/>
              </w:rPr>
              <w:t>2</w:t>
            </w:r>
          </w:p>
        </w:tc>
        <w:tc>
          <w:tcPr>
            <w:tcW w:w="1698" w:type="dxa"/>
          </w:tcPr>
          <w:p w14:paraId="62B01892" w14:textId="37F61082" w:rsidR="006541FB" w:rsidRPr="00275431" w:rsidRDefault="00746292" w:rsidP="006541FB">
            <w:pPr>
              <w:spacing w:after="240" w:line="300" w:lineRule="auto"/>
              <w:rPr>
                <w:rFonts w:cstheme="minorHAnsi"/>
              </w:rPr>
            </w:pPr>
            <w:r w:rsidRPr="00275431">
              <w:rPr>
                <w:rFonts w:cstheme="minorHAnsi"/>
              </w:rPr>
              <w:t>183,86</w:t>
            </w:r>
          </w:p>
        </w:tc>
      </w:tr>
    </w:tbl>
    <w:p w14:paraId="7E5A0A58" w14:textId="76F5606D" w:rsidR="00746292" w:rsidRPr="00275431" w:rsidRDefault="00746292" w:rsidP="00746292">
      <w:pPr>
        <w:spacing w:after="0" w:line="360" w:lineRule="auto"/>
        <w:ind w:left="567" w:hanging="567"/>
        <w:rPr>
          <w:rFonts w:eastAsia="Times New Roman" w:cstheme="minorHAnsi"/>
          <w:lang w:eastAsia="pl-PL"/>
        </w:rPr>
      </w:pPr>
      <w:r w:rsidRPr="00275431">
        <w:rPr>
          <w:rFonts w:eastAsia="Times New Roman" w:cstheme="minorHAnsi"/>
          <w:lang w:eastAsia="pl-PL"/>
        </w:rPr>
        <w:t>*nowe obmiary dotyczyły 24 lokali mieszkalnych i 2 lokali użytkowych;</w:t>
      </w:r>
    </w:p>
    <w:p w14:paraId="47E6CDED" w14:textId="25ADBB54" w:rsidR="00746292" w:rsidRPr="00275431" w:rsidRDefault="00746292" w:rsidP="003A444F">
      <w:pPr>
        <w:spacing w:after="0" w:line="360" w:lineRule="auto"/>
        <w:rPr>
          <w:rFonts w:eastAsia="Times New Roman" w:cstheme="minorHAnsi"/>
          <w:lang w:eastAsia="pl-PL"/>
        </w:rPr>
      </w:pPr>
      <w:r w:rsidRPr="00275431">
        <w:rPr>
          <w:rFonts w:eastAsia="Times New Roman" w:cstheme="minorHAnsi"/>
          <w:lang w:eastAsia="pl-PL"/>
        </w:rPr>
        <w:t>*</w:t>
      </w:r>
      <w:r w:rsidR="00C13D87" w:rsidRPr="00275431">
        <w:rPr>
          <w:rFonts w:eastAsia="Times New Roman" w:cstheme="minorHAnsi"/>
          <w:lang w:eastAsia="pl-PL"/>
        </w:rPr>
        <w:t>*</w:t>
      </w:r>
      <w:r w:rsidRPr="00275431">
        <w:rPr>
          <w:rFonts w:eastAsia="Times New Roman" w:cstheme="minorHAnsi"/>
          <w:lang w:eastAsia="pl-PL"/>
        </w:rPr>
        <w:t xml:space="preserve">2 lokale użytkowe usytuowane na poddaszu w budynku WM Słowackiego 20 niespełniające wymogów prawa budowlanego </w:t>
      </w:r>
      <w:r w:rsidR="003A444F" w:rsidRPr="00275431">
        <w:rPr>
          <w:rFonts w:eastAsia="Times New Roman" w:cstheme="minorHAnsi"/>
          <w:lang w:eastAsia="pl-PL"/>
        </w:rPr>
        <w:t>stawianego</w:t>
      </w:r>
      <w:r w:rsidRPr="00275431">
        <w:rPr>
          <w:rFonts w:eastAsia="Times New Roman" w:cstheme="minorHAnsi"/>
          <w:lang w:eastAsia="pl-PL"/>
        </w:rPr>
        <w:t xml:space="preserve"> lokalom użytkowym sklasyfikowane jako pomieszczenie </w:t>
      </w:r>
      <w:r w:rsidR="003A444F" w:rsidRPr="00275431">
        <w:rPr>
          <w:rFonts w:eastAsia="Times New Roman" w:cstheme="minorHAnsi"/>
          <w:lang w:eastAsia="pl-PL"/>
        </w:rPr>
        <w:t>gospodarcze</w:t>
      </w:r>
      <w:r w:rsidRPr="00275431">
        <w:rPr>
          <w:rFonts w:eastAsia="Times New Roman" w:cstheme="minorHAnsi"/>
          <w:lang w:eastAsia="pl-PL"/>
        </w:rPr>
        <w:t>.</w:t>
      </w:r>
    </w:p>
    <w:p w14:paraId="4ED19142" w14:textId="5689C511" w:rsidR="003B6DE9" w:rsidRPr="00275431" w:rsidRDefault="003B6DE9" w:rsidP="00CB118E">
      <w:pPr>
        <w:pStyle w:val="Akapitzlist"/>
        <w:numPr>
          <w:ilvl w:val="2"/>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Zwiększenia stanu zasobów</w:t>
      </w:r>
    </w:p>
    <w:p w14:paraId="68314874" w14:textId="45B5821A" w:rsidR="00670E5F" w:rsidRPr="00275431" w:rsidRDefault="003B6DE9" w:rsidP="005C0845">
      <w:pPr>
        <w:pStyle w:val="Akapitzlist"/>
        <w:spacing w:after="240" w:line="300" w:lineRule="auto"/>
        <w:ind w:left="0"/>
        <w:contextualSpacing w:val="0"/>
        <w:rPr>
          <w:rFonts w:cstheme="minorHAnsi"/>
        </w:rPr>
      </w:pPr>
      <w:r w:rsidRPr="00275431">
        <w:rPr>
          <w:rFonts w:cstheme="minorHAnsi"/>
        </w:rPr>
        <w:t xml:space="preserve">Zwiększenie stanu zasobów będących w administrowaniu jednostki przedstawia tabela nr </w:t>
      </w:r>
      <w:r w:rsidR="003241FB" w:rsidRPr="00275431">
        <w:rPr>
          <w:rFonts w:cstheme="minorHAnsi"/>
        </w:rPr>
        <w:t>6</w:t>
      </w:r>
      <w:r w:rsidRPr="00275431">
        <w:rPr>
          <w:rFonts w:cstheme="minorHAnsi"/>
        </w:rPr>
        <w:t>.</w:t>
      </w:r>
    </w:p>
    <w:p w14:paraId="6ADF4F23" w14:textId="589A1FFC" w:rsidR="00C533FB" w:rsidRPr="00275431" w:rsidRDefault="00C533FB" w:rsidP="00C533F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6</w:t>
      </w:r>
      <w:r w:rsidRPr="00275431">
        <w:rPr>
          <w:i w:val="0"/>
          <w:iCs w:val="0"/>
          <w:color w:val="auto"/>
          <w:sz w:val="22"/>
          <w:szCs w:val="22"/>
        </w:rPr>
        <w:fldChar w:fldCharType="end"/>
      </w:r>
      <w:r w:rsidRPr="00275431">
        <w:rPr>
          <w:i w:val="0"/>
          <w:iCs w:val="0"/>
          <w:color w:val="auto"/>
          <w:sz w:val="22"/>
          <w:szCs w:val="22"/>
        </w:rPr>
        <w:t>. Zwiększenie stanu zasobów będących w administrowaniu jednostki</w:t>
      </w:r>
    </w:p>
    <w:tbl>
      <w:tblPr>
        <w:tblStyle w:val="Tabela-Siatka"/>
        <w:tblW w:w="9064" w:type="dxa"/>
        <w:tblLook w:val="04A0" w:firstRow="1" w:lastRow="0" w:firstColumn="1" w:lastColumn="0" w:noHBand="0" w:noVBand="1"/>
        <w:tblCaption w:val="Tabela nr 6. Zwiększenie stanu zasobów będących w administrowaniu jednostki"/>
        <w:tblDescription w:val="Tabela przedstawia zwiększenie stanu zasobów lokali mieszkalnych i użytkowych będących w administrowaniu Zakładu Gospodarowania Nieruchomościami w Dzielnicy Żoliborz m.st. Warszawy w roku sprawozdawczym z uwzględnieniem przyczyn zwiększenia."/>
      </w:tblPr>
      <w:tblGrid>
        <w:gridCol w:w="5807"/>
        <w:gridCol w:w="1559"/>
        <w:gridCol w:w="1698"/>
      </w:tblGrid>
      <w:tr w:rsidR="00275431" w:rsidRPr="00275431" w14:paraId="3AA127E1" w14:textId="77777777" w:rsidTr="00C533FB">
        <w:trPr>
          <w:tblHeader/>
        </w:trPr>
        <w:tc>
          <w:tcPr>
            <w:tcW w:w="5807" w:type="dxa"/>
            <w:shd w:val="clear" w:color="auto" w:fill="2E74B5" w:themeFill="accent5" w:themeFillShade="BF"/>
          </w:tcPr>
          <w:p w14:paraId="7BE4E8C3" w14:textId="07039A9E"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Opis</w:t>
            </w:r>
          </w:p>
        </w:tc>
        <w:tc>
          <w:tcPr>
            <w:tcW w:w="1559" w:type="dxa"/>
            <w:shd w:val="clear" w:color="auto" w:fill="2E74B5" w:themeFill="accent5" w:themeFillShade="BF"/>
          </w:tcPr>
          <w:p w14:paraId="17C279DA" w14:textId="304F52CD"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Liczba</w:t>
            </w:r>
          </w:p>
        </w:tc>
        <w:tc>
          <w:tcPr>
            <w:tcW w:w="1698" w:type="dxa"/>
            <w:shd w:val="clear" w:color="auto" w:fill="2E74B5" w:themeFill="accent5" w:themeFillShade="BF"/>
          </w:tcPr>
          <w:p w14:paraId="1AC96129" w14:textId="4FEAC061" w:rsidR="00670E5F" w:rsidRPr="00275431" w:rsidRDefault="00670E5F" w:rsidP="00670E5F">
            <w:pPr>
              <w:pStyle w:val="Akapitzlist"/>
              <w:spacing w:after="240" w:line="300" w:lineRule="auto"/>
              <w:ind w:left="0"/>
              <w:contextualSpacing w:val="0"/>
              <w:rPr>
                <w:rFonts w:cstheme="minorHAnsi"/>
                <w:b/>
                <w:bCs/>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75FFC678" w14:textId="77777777" w:rsidTr="00670E5F">
        <w:tc>
          <w:tcPr>
            <w:tcW w:w="5807" w:type="dxa"/>
          </w:tcPr>
          <w:p w14:paraId="5383AF3D" w14:textId="68EBBF07" w:rsidR="00670E5F" w:rsidRPr="00275431" w:rsidRDefault="00670E5F" w:rsidP="005923F6">
            <w:pPr>
              <w:pStyle w:val="Akapitzlist"/>
              <w:numPr>
                <w:ilvl w:val="0"/>
                <w:numId w:val="20"/>
              </w:numPr>
              <w:tabs>
                <w:tab w:val="left" w:pos="225"/>
              </w:tabs>
              <w:spacing w:after="240" w:line="300" w:lineRule="auto"/>
              <w:ind w:left="22" w:firstLine="0"/>
              <w:contextualSpacing w:val="0"/>
              <w:rPr>
                <w:rFonts w:cstheme="minorHAnsi"/>
              </w:rPr>
            </w:pPr>
            <w:r w:rsidRPr="00275431">
              <w:rPr>
                <w:rFonts w:cstheme="minorHAnsi"/>
              </w:rPr>
              <w:t>Nieruchomości zabudowane przejęte w zarząd i administrowanie, w tym:</w:t>
            </w:r>
          </w:p>
        </w:tc>
        <w:tc>
          <w:tcPr>
            <w:tcW w:w="1559" w:type="dxa"/>
          </w:tcPr>
          <w:p w14:paraId="7DE6A274" w14:textId="6571DC9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2</w:t>
            </w:r>
          </w:p>
        </w:tc>
        <w:tc>
          <w:tcPr>
            <w:tcW w:w="1698" w:type="dxa"/>
          </w:tcPr>
          <w:p w14:paraId="13F3408B" w14:textId="7BE3368E" w:rsidR="00670E5F" w:rsidRPr="00275431" w:rsidRDefault="003A444F" w:rsidP="00670E5F">
            <w:pPr>
              <w:pStyle w:val="Akapitzlist"/>
              <w:spacing w:after="240" w:line="300" w:lineRule="auto"/>
              <w:ind w:left="0"/>
              <w:contextualSpacing w:val="0"/>
              <w:rPr>
                <w:rFonts w:cstheme="minorHAnsi"/>
              </w:rPr>
            </w:pPr>
            <w:r w:rsidRPr="00275431">
              <w:rPr>
                <w:rFonts w:cstheme="minorHAnsi"/>
              </w:rPr>
              <w:t>539,94</w:t>
            </w:r>
            <w:r w:rsidR="00C762FD" w:rsidRPr="00275431">
              <w:rPr>
                <w:rFonts w:cstheme="minorHAnsi"/>
                <w:b/>
                <w:bCs/>
              </w:rPr>
              <w:t>*</w:t>
            </w:r>
          </w:p>
        </w:tc>
      </w:tr>
      <w:tr w:rsidR="00275431" w:rsidRPr="00275431" w14:paraId="0B3AA042" w14:textId="77777777" w:rsidTr="00670E5F">
        <w:tc>
          <w:tcPr>
            <w:tcW w:w="5807" w:type="dxa"/>
          </w:tcPr>
          <w:p w14:paraId="706DEFB6" w14:textId="2EA09684" w:rsidR="00670E5F" w:rsidRPr="00275431" w:rsidRDefault="00C533FB" w:rsidP="005923F6">
            <w:pPr>
              <w:pStyle w:val="Akapitzlist"/>
              <w:numPr>
                <w:ilvl w:val="0"/>
                <w:numId w:val="21"/>
              </w:numPr>
              <w:tabs>
                <w:tab w:val="left" w:pos="195"/>
              </w:tabs>
              <w:spacing w:after="240" w:line="300" w:lineRule="auto"/>
              <w:ind w:left="0" w:firstLine="0"/>
              <w:contextualSpacing w:val="0"/>
              <w:rPr>
                <w:rFonts w:cstheme="minorHAnsi"/>
              </w:rPr>
            </w:pPr>
            <w:r w:rsidRPr="00275431">
              <w:rPr>
                <w:rFonts w:cstheme="minorHAnsi"/>
              </w:rPr>
              <w:t>z nowo wybudowanymi budynkami mieszkalnymi/użytkowymi</w:t>
            </w:r>
          </w:p>
        </w:tc>
        <w:tc>
          <w:tcPr>
            <w:tcW w:w="1559" w:type="dxa"/>
          </w:tcPr>
          <w:p w14:paraId="44921EB7" w14:textId="510D6BDB"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34B1273A" w14:textId="0AEF9770"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78806F47" w14:textId="77777777" w:rsidTr="00670E5F">
        <w:tc>
          <w:tcPr>
            <w:tcW w:w="5807" w:type="dxa"/>
          </w:tcPr>
          <w:p w14:paraId="6322C2B1" w14:textId="7D6E4616" w:rsidR="00670E5F" w:rsidRPr="00275431" w:rsidRDefault="00C533FB" w:rsidP="005923F6">
            <w:pPr>
              <w:pStyle w:val="Akapitzlist"/>
              <w:numPr>
                <w:ilvl w:val="0"/>
                <w:numId w:val="21"/>
              </w:numPr>
              <w:tabs>
                <w:tab w:val="left" w:pos="255"/>
              </w:tabs>
              <w:spacing w:after="240" w:line="300" w:lineRule="auto"/>
              <w:ind w:left="0" w:firstLine="0"/>
              <w:contextualSpacing w:val="0"/>
              <w:rPr>
                <w:rFonts w:cstheme="minorHAnsi"/>
              </w:rPr>
            </w:pPr>
            <w:r w:rsidRPr="00275431">
              <w:rPr>
                <w:rFonts w:cstheme="minorHAnsi"/>
              </w:rPr>
              <w:t>darowizna</w:t>
            </w:r>
          </w:p>
        </w:tc>
        <w:tc>
          <w:tcPr>
            <w:tcW w:w="1559" w:type="dxa"/>
          </w:tcPr>
          <w:p w14:paraId="4793DB6A" w14:textId="2491663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0E55468E" w14:textId="790B7DEF"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69DEA225" w14:textId="77777777" w:rsidTr="00670E5F">
        <w:tc>
          <w:tcPr>
            <w:tcW w:w="5807" w:type="dxa"/>
          </w:tcPr>
          <w:p w14:paraId="7239F1BF" w14:textId="4D7CE0AD"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zakup budynku/lokalu</w:t>
            </w:r>
          </w:p>
        </w:tc>
        <w:tc>
          <w:tcPr>
            <w:tcW w:w="1559" w:type="dxa"/>
          </w:tcPr>
          <w:p w14:paraId="33FC2F70" w14:textId="48EB22E0"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6CB4A9AF" w14:textId="7FA5B853"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2F9BDBC5" w14:textId="77777777" w:rsidTr="00670E5F">
        <w:tc>
          <w:tcPr>
            <w:tcW w:w="5807" w:type="dxa"/>
          </w:tcPr>
          <w:p w14:paraId="1CFF6426" w14:textId="73B8DD1E"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lastRenderedPageBreak/>
              <w:t>spadek</w:t>
            </w:r>
          </w:p>
        </w:tc>
        <w:tc>
          <w:tcPr>
            <w:tcW w:w="1559" w:type="dxa"/>
          </w:tcPr>
          <w:p w14:paraId="0CB1BF34" w14:textId="3F91EA8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1A00E69D" w14:textId="78238EC9"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6D87EC7A" w14:textId="77777777" w:rsidTr="00670E5F">
        <w:tc>
          <w:tcPr>
            <w:tcW w:w="5807" w:type="dxa"/>
          </w:tcPr>
          <w:p w14:paraId="094ADA07" w14:textId="50C4C45A"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podnajem</w:t>
            </w:r>
          </w:p>
        </w:tc>
        <w:tc>
          <w:tcPr>
            <w:tcW w:w="1559" w:type="dxa"/>
          </w:tcPr>
          <w:p w14:paraId="179B00A2" w14:textId="324335B8"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c>
          <w:tcPr>
            <w:tcW w:w="1698" w:type="dxa"/>
          </w:tcPr>
          <w:p w14:paraId="30740245" w14:textId="0F3D005A" w:rsidR="00670E5F" w:rsidRPr="00275431" w:rsidRDefault="003A444F" w:rsidP="00670E5F">
            <w:pPr>
              <w:pStyle w:val="Akapitzlist"/>
              <w:spacing w:after="240" w:line="300" w:lineRule="auto"/>
              <w:ind w:left="0"/>
              <w:contextualSpacing w:val="0"/>
              <w:rPr>
                <w:rFonts w:cstheme="minorHAnsi"/>
              </w:rPr>
            </w:pPr>
            <w:r w:rsidRPr="00275431">
              <w:rPr>
                <w:rFonts w:cstheme="minorHAnsi"/>
              </w:rPr>
              <w:t>0</w:t>
            </w:r>
          </w:p>
        </w:tc>
      </w:tr>
      <w:tr w:rsidR="00275431" w:rsidRPr="00275431" w14:paraId="464682BE" w14:textId="77777777" w:rsidTr="00670E5F">
        <w:tc>
          <w:tcPr>
            <w:tcW w:w="5807" w:type="dxa"/>
          </w:tcPr>
          <w:p w14:paraId="1287F53E" w14:textId="59BA0D7D" w:rsidR="00670E5F" w:rsidRPr="00275431" w:rsidRDefault="00C533FB" w:rsidP="005923F6">
            <w:pPr>
              <w:pStyle w:val="Akapitzlist"/>
              <w:numPr>
                <w:ilvl w:val="0"/>
                <w:numId w:val="21"/>
              </w:numPr>
              <w:tabs>
                <w:tab w:val="left" w:pos="306"/>
              </w:tabs>
              <w:spacing w:after="240" w:line="300" w:lineRule="auto"/>
              <w:ind w:left="0" w:firstLine="22"/>
              <w:contextualSpacing w:val="0"/>
              <w:rPr>
                <w:rFonts w:cstheme="minorHAnsi"/>
              </w:rPr>
            </w:pPr>
            <w:r w:rsidRPr="00275431">
              <w:rPr>
                <w:rFonts w:cstheme="minorHAnsi"/>
              </w:rPr>
              <w:t>inne/zmiana powierzchni po obmiarach</w:t>
            </w:r>
            <w:r w:rsidRPr="00275431">
              <w:rPr>
                <w:rFonts w:cstheme="minorHAnsi"/>
                <w:b/>
                <w:bCs/>
              </w:rPr>
              <w:t>*</w:t>
            </w:r>
            <w:r w:rsidR="00C762FD" w:rsidRPr="00275431">
              <w:rPr>
                <w:rFonts w:cstheme="minorHAnsi"/>
                <w:b/>
                <w:bCs/>
              </w:rPr>
              <w:t>*</w:t>
            </w:r>
          </w:p>
        </w:tc>
        <w:tc>
          <w:tcPr>
            <w:tcW w:w="1559" w:type="dxa"/>
          </w:tcPr>
          <w:p w14:paraId="04D7F4D0" w14:textId="5800DCFD" w:rsidR="00670E5F" w:rsidRPr="00275431" w:rsidRDefault="003A444F" w:rsidP="00670E5F">
            <w:pPr>
              <w:pStyle w:val="Akapitzlist"/>
              <w:spacing w:after="240" w:line="300" w:lineRule="auto"/>
              <w:ind w:left="0"/>
              <w:contextualSpacing w:val="0"/>
              <w:rPr>
                <w:rFonts w:cstheme="minorHAnsi"/>
              </w:rPr>
            </w:pPr>
            <w:r w:rsidRPr="00275431">
              <w:rPr>
                <w:rFonts w:cstheme="minorHAnsi"/>
              </w:rPr>
              <w:t>1</w:t>
            </w:r>
          </w:p>
        </w:tc>
        <w:tc>
          <w:tcPr>
            <w:tcW w:w="1698" w:type="dxa"/>
          </w:tcPr>
          <w:p w14:paraId="6BD78642" w14:textId="45E74803" w:rsidR="00670E5F" w:rsidRPr="00275431" w:rsidRDefault="003A444F" w:rsidP="00670E5F">
            <w:pPr>
              <w:pStyle w:val="Akapitzlist"/>
              <w:spacing w:after="240" w:line="300" w:lineRule="auto"/>
              <w:ind w:left="0"/>
              <w:contextualSpacing w:val="0"/>
              <w:rPr>
                <w:rFonts w:cstheme="minorHAnsi"/>
              </w:rPr>
            </w:pPr>
            <w:r w:rsidRPr="00275431">
              <w:rPr>
                <w:rFonts w:cstheme="minorHAnsi"/>
              </w:rPr>
              <w:t>71,74</w:t>
            </w:r>
          </w:p>
        </w:tc>
      </w:tr>
      <w:tr w:rsidR="00275431" w:rsidRPr="00275431" w14:paraId="3F612A71" w14:textId="77777777" w:rsidTr="00C533FB">
        <w:tc>
          <w:tcPr>
            <w:tcW w:w="5807" w:type="dxa"/>
            <w:shd w:val="clear" w:color="auto" w:fill="FFC000"/>
          </w:tcPr>
          <w:p w14:paraId="1A129B1A" w14:textId="1264DFBB" w:rsidR="00670E5F" w:rsidRPr="00275431" w:rsidRDefault="00C533FB" w:rsidP="00670E5F">
            <w:pPr>
              <w:pStyle w:val="Akapitzlist"/>
              <w:spacing w:after="240" w:line="300" w:lineRule="auto"/>
              <w:ind w:left="0"/>
              <w:contextualSpacing w:val="0"/>
              <w:rPr>
                <w:rFonts w:cstheme="minorHAnsi"/>
              </w:rPr>
            </w:pPr>
            <w:r w:rsidRPr="00275431">
              <w:rPr>
                <w:rFonts w:cstheme="minorHAnsi"/>
              </w:rPr>
              <w:t>Lokale ogółem ujęte w punkcie 1</w:t>
            </w:r>
          </w:p>
        </w:tc>
        <w:tc>
          <w:tcPr>
            <w:tcW w:w="1559" w:type="dxa"/>
            <w:shd w:val="clear" w:color="auto" w:fill="FFC000"/>
          </w:tcPr>
          <w:p w14:paraId="56D4F362" w14:textId="252F7E1A" w:rsidR="00670E5F" w:rsidRPr="00275431" w:rsidRDefault="005B7E63" w:rsidP="00670E5F">
            <w:pPr>
              <w:pStyle w:val="Akapitzlist"/>
              <w:spacing w:after="240" w:line="300" w:lineRule="auto"/>
              <w:ind w:left="0"/>
              <w:contextualSpacing w:val="0"/>
              <w:rPr>
                <w:rFonts w:cstheme="minorHAnsi"/>
                <w:b/>
                <w:bCs/>
              </w:rPr>
            </w:pPr>
            <w:r w:rsidRPr="00275431">
              <w:rPr>
                <w:rFonts w:cstheme="minorHAnsi"/>
                <w:b/>
                <w:bCs/>
              </w:rPr>
              <w:t>1</w:t>
            </w:r>
            <w:r w:rsidR="003A444F" w:rsidRPr="00275431">
              <w:rPr>
                <w:rFonts w:cstheme="minorHAnsi"/>
                <w:b/>
                <w:bCs/>
              </w:rPr>
              <w:t>3</w:t>
            </w:r>
          </w:p>
        </w:tc>
        <w:tc>
          <w:tcPr>
            <w:tcW w:w="1698" w:type="dxa"/>
            <w:shd w:val="clear" w:color="auto" w:fill="FFC000"/>
          </w:tcPr>
          <w:p w14:paraId="4289E69F" w14:textId="543FC769" w:rsidR="00670E5F" w:rsidRPr="00275431" w:rsidRDefault="003A444F" w:rsidP="00670E5F">
            <w:pPr>
              <w:pStyle w:val="Akapitzlist"/>
              <w:spacing w:after="240" w:line="300" w:lineRule="auto"/>
              <w:ind w:left="0"/>
              <w:contextualSpacing w:val="0"/>
              <w:rPr>
                <w:rFonts w:cstheme="minorHAnsi"/>
                <w:b/>
                <w:bCs/>
              </w:rPr>
            </w:pPr>
            <w:r w:rsidRPr="00275431">
              <w:rPr>
                <w:rFonts w:cstheme="minorHAnsi"/>
                <w:b/>
                <w:bCs/>
              </w:rPr>
              <w:t>611,68</w:t>
            </w:r>
          </w:p>
        </w:tc>
      </w:tr>
      <w:tr w:rsidR="00275431" w:rsidRPr="00275431" w14:paraId="401045ED" w14:textId="77777777" w:rsidTr="00670E5F">
        <w:tc>
          <w:tcPr>
            <w:tcW w:w="5807" w:type="dxa"/>
          </w:tcPr>
          <w:p w14:paraId="0DA6123C" w14:textId="51A45B49" w:rsidR="00C533FB" w:rsidRPr="00275431" w:rsidRDefault="00C533FB" w:rsidP="00C533FB">
            <w:pPr>
              <w:pStyle w:val="Akapitzlist"/>
              <w:spacing w:after="240" w:line="300" w:lineRule="auto"/>
              <w:ind w:left="0"/>
              <w:contextualSpacing w:val="0"/>
              <w:rPr>
                <w:rFonts w:cstheme="minorHAnsi"/>
              </w:rPr>
            </w:pPr>
            <w:r w:rsidRPr="00275431">
              <w:rPr>
                <w:rFonts w:cstheme="minorHAnsi"/>
              </w:rPr>
              <w:t>z tego lokale mieszkalne</w:t>
            </w:r>
            <w:r w:rsidR="003A444F" w:rsidRPr="00275431">
              <w:rPr>
                <w:rFonts w:cstheme="minorHAnsi"/>
                <w:b/>
                <w:bCs/>
              </w:rPr>
              <w:t>**</w:t>
            </w:r>
            <w:r w:rsidR="00C762FD" w:rsidRPr="00275431">
              <w:rPr>
                <w:rFonts w:cstheme="minorHAnsi"/>
                <w:b/>
                <w:bCs/>
              </w:rPr>
              <w:t>*</w:t>
            </w:r>
          </w:p>
        </w:tc>
        <w:tc>
          <w:tcPr>
            <w:tcW w:w="1559" w:type="dxa"/>
          </w:tcPr>
          <w:p w14:paraId="371651D4" w14:textId="68AB09F7" w:rsidR="00C533FB" w:rsidRPr="00275431" w:rsidRDefault="003A444F" w:rsidP="00C533FB">
            <w:pPr>
              <w:pStyle w:val="Akapitzlist"/>
              <w:spacing w:after="240" w:line="300" w:lineRule="auto"/>
              <w:ind w:left="0"/>
              <w:contextualSpacing w:val="0"/>
              <w:rPr>
                <w:rFonts w:cstheme="minorHAnsi"/>
              </w:rPr>
            </w:pPr>
            <w:r w:rsidRPr="00275431">
              <w:rPr>
                <w:rFonts w:cstheme="minorHAnsi"/>
              </w:rPr>
              <w:t>11</w:t>
            </w:r>
          </w:p>
        </w:tc>
        <w:tc>
          <w:tcPr>
            <w:tcW w:w="1698" w:type="dxa"/>
          </w:tcPr>
          <w:p w14:paraId="6E4DF72C" w14:textId="5048072D" w:rsidR="00C533FB" w:rsidRPr="00275431" w:rsidRDefault="003A444F" w:rsidP="00C533FB">
            <w:pPr>
              <w:pStyle w:val="Akapitzlist"/>
              <w:spacing w:after="240" w:line="300" w:lineRule="auto"/>
              <w:ind w:left="0"/>
              <w:contextualSpacing w:val="0"/>
              <w:rPr>
                <w:rFonts w:cstheme="minorHAnsi"/>
              </w:rPr>
            </w:pPr>
            <w:r w:rsidRPr="00275431">
              <w:rPr>
                <w:rFonts w:cstheme="minorHAnsi"/>
              </w:rPr>
              <w:t>521,16</w:t>
            </w:r>
          </w:p>
        </w:tc>
      </w:tr>
      <w:tr w:rsidR="00275431" w:rsidRPr="00275431" w14:paraId="6E84410D" w14:textId="77777777" w:rsidTr="00670E5F">
        <w:tc>
          <w:tcPr>
            <w:tcW w:w="5807" w:type="dxa"/>
          </w:tcPr>
          <w:p w14:paraId="4B576126" w14:textId="4B38BDA4" w:rsidR="00C533FB" w:rsidRPr="00275431" w:rsidRDefault="00C533FB" w:rsidP="00C533FB">
            <w:pPr>
              <w:pStyle w:val="Akapitzlist"/>
              <w:spacing w:after="240" w:line="300" w:lineRule="auto"/>
              <w:ind w:left="0"/>
              <w:contextualSpacing w:val="0"/>
              <w:rPr>
                <w:rFonts w:cstheme="minorHAnsi"/>
              </w:rPr>
            </w:pPr>
            <w:r w:rsidRPr="00275431">
              <w:rPr>
                <w:rFonts w:cstheme="minorHAnsi"/>
              </w:rPr>
              <w:t>lokale użytkowe i garaże</w:t>
            </w:r>
          </w:p>
        </w:tc>
        <w:tc>
          <w:tcPr>
            <w:tcW w:w="1559" w:type="dxa"/>
          </w:tcPr>
          <w:p w14:paraId="7236D6A7" w14:textId="76482D4D" w:rsidR="00C533FB" w:rsidRPr="00275431" w:rsidRDefault="003A444F" w:rsidP="00C533FB">
            <w:pPr>
              <w:pStyle w:val="Akapitzlist"/>
              <w:spacing w:after="240" w:line="300" w:lineRule="auto"/>
              <w:ind w:left="0"/>
              <w:contextualSpacing w:val="0"/>
              <w:rPr>
                <w:rFonts w:cstheme="minorHAnsi"/>
              </w:rPr>
            </w:pPr>
            <w:r w:rsidRPr="00275431">
              <w:rPr>
                <w:rFonts w:cstheme="minorHAnsi"/>
              </w:rPr>
              <w:t>2</w:t>
            </w:r>
          </w:p>
        </w:tc>
        <w:tc>
          <w:tcPr>
            <w:tcW w:w="1698" w:type="dxa"/>
          </w:tcPr>
          <w:p w14:paraId="3CD5BB6E" w14:textId="23D56117" w:rsidR="00C533FB" w:rsidRPr="00275431" w:rsidRDefault="003A444F" w:rsidP="00C533FB">
            <w:pPr>
              <w:pStyle w:val="Akapitzlist"/>
              <w:spacing w:after="240" w:line="300" w:lineRule="auto"/>
              <w:ind w:left="0"/>
              <w:contextualSpacing w:val="0"/>
              <w:rPr>
                <w:rFonts w:cstheme="minorHAnsi"/>
              </w:rPr>
            </w:pPr>
            <w:r w:rsidRPr="00275431">
              <w:rPr>
                <w:rFonts w:cstheme="minorHAnsi"/>
              </w:rPr>
              <w:t>90,52</w:t>
            </w:r>
          </w:p>
        </w:tc>
      </w:tr>
      <w:tr w:rsidR="00275431" w:rsidRPr="00275431" w14:paraId="7EB4E49C" w14:textId="77777777" w:rsidTr="00670E5F">
        <w:tc>
          <w:tcPr>
            <w:tcW w:w="5807" w:type="dxa"/>
          </w:tcPr>
          <w:p w14:paraId="62C0849C" w14:textId="006F10B4" w:rsidR="00C533FB" w:rsidRPr="00275431" w:rsidRDefault="00C533FB" w:rsidP="005923F6">
            <w:pPr>
              <w:pStyle w:val="Akapitzlist"/>
              <w:numPr>
                <w:ilvl w:val="0"/>
                <w:numId w:val="20"/>
              </w:numPr>
              <w:tabs>
                <w:tab w:val="left" w:pos="306"/>
              </w:tabs>
              <w:spacing w:after="240" w:line="300" w:lineRule="auto"/>
              <w:ind w:left="22" w:hanging="22"/>
              <w:contextualSpacing w:val="0"/>
              <w:rPr>
                <w:rFonts w:cstheme="minorHAnsi"/>
              </w:rPr>
            </w:pPr>
            <w:r w:rsidRPr="00275431">
              <w:rPr>
                <w:rFonts w:cstheme="minorHAnsi"/>
              </w:rPr>
              <w:t>Nieruchomości niezabudowane przejęte w zarząd i administrowanie</w:t>
            </w:r>
          </w:p>
        </w:tc>
        <w:tc>
          <w:tcPr>
            <w:tcW w:w="1559" w:type="dxa"/>
          </w:tcPr>
          <w:p w14:paraId="0EAC3C4D" w14:textId="4BFA8406" w:rsidR="00C533FB" w:rsidRPr="00275431" w:rsidRDefault="003A444F" w:rsidP="00C533FB">
            <w:pPr>
              <w:pStyle w:val="Akapitzlist"/>
              <w:spacing w:after="240" w:line="300" w:lineRule="auto"/>
              <w:ind w:left="0"/>
              <w:contextualSpacing w:val="0"/>
              <w:rPr>
                <w:rFonts w:cstheme="minorHAnsi"/>
              </w:rPr>
            </w:pPr>
            <w:r w:rsidRPr="00275431">
              <w:rPr>
                <w:rFonts w:cstheme="minorHAnsi"/>
              </w:rPr>
              <w:t>0</w:t>
            </w:r>
          </w:p>
        </w:tc>
        <w:tc>
          <w:tcPr>
            <w:tcW w:w="1698" w:type="dxa"/>
          </w:tcPr>
          <w:p w14:paraId="00921178" w14:textId="64A7BDC2" w:rsidR="00C533FB" w:rsidRPr="00275431" w:rsidRDefault="003A444F" w:rsidP="00C533FB">
            <w:pPr>
              <w:pStyle w:val="Akapitzlist"/>
              <w:spacing w:after="240" w:line="300" w:lineRule="auto"/>
              <w:ind w:left="0"/>
              <w:contextualSpacing w:val="0"/>
              <w:rPr>
                <w:rFonts w:cstheme="minorHAnsi"/>
              </w:rPr>
            </w:pPr>
            <w:r w:rsidRPr="00275431">
              <w:rPr>
                <w:rFonts w:cstheme="minorHAnsi"/>
              </w:rPr>
              <w:t>0</w:t>
            </w:r>
          </w:p>
        </w:tc>
      </w:tr>
    </w:tbl>
    <w:p w14:paraId="30D7A182" w14:textId="5A1227D6" w:rsidR="00C762FD" w:rsidRPr="00275431" w:rsidRDefault="00C762FD" w:rsidP="00C762FD">
      <w:pPr>
        <w:spacing w:after="0" w:line="240" w:lineRule="auto"/>
        <w:rPr>
          <w:rFonts w:eastAsia="Times New Roman" w:cstheme="minorHAnsi"/>
          <w:lang w:eastAsia="pl-PL"/>
        </w:rPr>
      </w:pPr>
      <w:r w:rsidRPr="00275431">
        <w:rPr>
          <w:rFonts w:eastAsia="Times New Roman" w:cstheme="minorHAnsi"/>
          <w:lang w:eastAsia="pl-PL"/>
        </w:rPr>
        <w:t>*</w:t>
      </w:r>
      <w:r w:rsidR="009F6C1F" w:rsidRPr="00275431">
        <w:rPr>
          <w:rFonts w:eastAsia="Times New Roman" w:cstheme="minorHAnsi"/>
          <w:lang w:eastAsia="pl-PL"/>
        </w:rPr>
        <w:t xml:space="preserve">ul. </w:t>
      </w:r>
      <w:r w:rsidRPr="00275431">
        <w:rPr>
          <w:rFonts w:eastAsia="Times New Roman" w:cstheme="minorHAnsi"/>
          <w:lang w:eastAsia="pl-PL"/>
        </w:rPr>
        <w:t>Gdańska 1a</w:t>
      </w:r>
      <w:r w:rsidR="009F6C1F" w:rsidRPr="00275431">
        <w:rPr>
          <w:rFonts w:eastAsia="Times New Roman" w:cstheme="minorHAnsi"/>
          <w:lang w:eastAsia="pl-PL"/>
        </w:rPr>
        <w:t xml:space="preserve"> i</w:t>
      </w:r>
      <w:r w:rsidRPr="00275431">
        <w:rPr>
          <w:rFonts w:eastAsia="Times New Roman" w:cstheme="minorHAnsi"/>
          <w:lang w:eastAsia="pl-PL"/>
        </w:rPr>
        <w:t xml:space="preserve"> </w:t>
      </w:r>
      <w:r w:rsidR="009F6C1F" w:rsidRPr="00275431">
        <w:rPr>
          <w:rFonts w:eastAsia="Times New Roman" w:cstheme="minorHAnsi"/>
          <w:lang w:eastAsia="pl-PL"/>
        </w:rPr>
        <w:t xml:space="preserve">ul. Gen. </w:t>
      </w:r>
      <w:r w:rsidRPr="00275431">
        <w:rPr>
          <w:rFonts w:eastAsia="Times New Roman" w:cstheme="minorHAnsi"/>
          <w:lang w:eastAsia="pl-PL"/>
        </w:rPr>
        <w:t>Zajączka 7a</w:t>
      </w:r>
      <w:r w:rsidR="009F6C1F" w:rsidRPr="00275431">
        <w:rPr>
          <w:rFonts w:eastAsia="Times New Roman" w:cstheme="minorHAnsi"/>
          <w:lang w:eastAsia="pl-PL"/>
        </w:rPr>
        <w:t>.</w:t>
      </w:r>
    </w:p>
    <w:p w14:paraId="5BB767FE" w14:textId="5EB1F4D7" w:rsidR="003A444F" w:rsidRPr="00275431" w:rsidRDefault="003A444F" w:rsidP="00C762FD">
      <w:pPr>
        <w:spacing w:after="0" w:line="240" w:lineRule="auto"/>
        <w:rPr>
          <w:rFonts w:eastAsia="Times New Roman" w:cstheme="minorHAnsi"/>
          <w:lang w:eastAsia="pl-PL"/>
        </w:rPr>
      </w:pPr>
      <w:r w:rsidRPr="00275431">
        <w:rPr>
          <w:rFonts w:eastAsia="Times New Roman" w:cstheme="minorHAnsi"/>
          <w:lang w:eastAsia="pl-PL"/>
        </w:rPr>
        <w:t>*</w:t>
      </w:r>
      <w:r w:rsidR="00C762FD" w:rsidRPr="00275431">
        <w:rPr>
          <w:rFonts w:eastAsia="Times New Roman" w:cstheme="minorHAnsi"/>
          <w:lang w:eastAsia="pl-PL"/>
        </w:rPr>
        <w:t>*</w:t>
      </w:r>
      <w:r w:rsidR="005B7E63" w:rsidRPr="00275431">
        <w:rPr>
          <w:rFonts w:eastAsia="Times New Roman" w:cstheme="minorHAnsi"/>
          <w:lang w:eastAsia="pl-PL"/>
        </w:rPr>
        <w:t>wykonano je</w:t>
      </w:r>
      <w:r w:rsidRPr="00275431">
        <w:rPr>
          <w:rFonts w:eastAsia="Times New Roman" w:cstheme="minorHAnsi"/>
          <w:lang w:eastAsia="pl-PL"/>
        </w:rPr>
        <w:t>den obmiar lokalu użytkowego i 16 lokali mieszkalnych (</w:t>
      </w:r>
      <w:r w:rsidR="009F6C1F" w:rsidRPr="00275431">
        <w:rPr>
          <w:rFonts w:eastAsia="Times New Roman" w:cstheme="minorHAnsi"/>
          <w:lang w:eastAsia="pl-PL"/>
        </w:rPr>
        <w:t>zmiana powierzchni</w:t>
      </w:r>
      <w:r w:rsidRPr="00275431">
        <w:rPr>
          <w:rFonts w:eastAsia="Times New Roman" w:cstheme="minorHAnsi"/>
          <w:lang w:eastAsia="pl-PL"/>
        </w:rPr>
        <w:t xml:space="preserve"> o 31,22 m</w:t>
      </w:r>
      <w:r w:rsidRPr="00275431">
        <w:rPr>
          <w:rFonts w:eastAsia="Times New Roman" w:cstheme="minorHAnsi"/>
          <w:vertAlign w:val="superscript"/>
          <w:lang w:eastAsia="pl-PL"/>
        </w:rPr>
        <w:t>2</w:t>
      </w:r>
      <w:r w:rsidRPr="00275431">
        <w:rPr>
          <w:rFonts w:eastAsia="Times New Roman" w:cstheme="minorHAnsi"/>
          <w:lang w:eastAsia="pl-PL"/>
        </w:rPr>
        <w:t xml:space="preserve">), podana liczba dotyczy </w:t>
      </w:r>
      <w:r w:rsidR="005C7BB7" w:rsidRPr="00275431">
        <w:rPr>
          <w:rFonts w:eastAsia="Times New Roman" w:cstheme="minorHAnsi"/>
          <w:lang w:eastAsia="pl-PL"/>
        </w:rPr>
        <w:t>zwiększenia</w:t>
      </w:r>
      <w:r w:rsidRPr="00275431">
        <w:rPr>
          <w:rFonts w:eastAsia="Times New Roman" w:cstheme="minorHAnsi"/>
          <w:lang w:eastAsia="pl-PL"/>
        </w:rPr>
        <w:t xml:space="preserve"> liczby lokali mieszkalnych.</w:t>
      </w:r>
    </w:p>
    <w:p w14:paraId="7249D4A4" w14:textId="5B80674C" w:rsidR="003A444F" w:rsidRPr="00275431" w:rsidRDefault="003A444F" w:rsidP="003A444F">
      <w:pPr>
        <w:spacing w:after="0" w:line="240" w:lineRule="auto"/>
        <w:rPr>
          <w:rFonts w:eastAsia="Times New Roman" w:cstheme="minorHAnsi"/>
          <w:lang w:eastAsia="pl-PL"/>
        </w:rPr>
      </w:pPr>
      <w:r w:rsidRPr="00275431">
        <w:rPr>
          <w:rFonts w:eastAsia="Times New Roman" w:cstheme="minorHAnsi"/>
          <w:lang w:eastAsia="pl-PL"/>
        </w:rPr>
        <w:t>**</w:t>
      </w:r>
      <w:r w:rsidR="00C762FD" w:rsidRPr="00275431">
        <w:rPr>
          <w:rFonts w:eastAsia="Times New Roman" w:cstheme="minorHAnsi"/>
          <w:lang w:eastAsia="pl-PL"/>
        </w:rPr>
        <w:t>*</w:t>
      </w:r>
      <w:r w:rsidRPr="00275431">
        <w:rPr>
          <w:rFonts w:eastAsia="Times New Roman" w:cstheme="minorHAnsi"/>
          <w:lang w:eastAsia="pl-PL"/>
        </w:rPr>
        <w:t>podane liczby oznaczają wzrost liczby lokali mieszkalnych o 11 i wzrost liczby lokali użytkowych o 2 szt.</w:t>
      </w:r>
    </w:p>
    <w:p w14:paraId="5E7FF534" w14:textId="35215B46"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Zmiana sposobu użytkowania</w:t>
      </w:r>
    </w:p>
    <w:p w14:paraId="6DEEA20E" w14:textId="2D2D5F21"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 xml:space="preserve">Zmiany w sposobie użytkowania lokali przedstawia tabela nr </w:t>
      </w:r>
      <w:r w:rsidR="003241FB" w:rsidRPr="00275431">
        <w:rPr>
          <w:rFonts w:eastAsia="Times New Roman" w:cstheme="minorHAnsi"/>
          <w:bCs/>
          <w:lang w:eastAsia="pl-PL"/>
        </w:rPr>
        <w:t>7</w:t>
      </w:r>
      <w:r w:rsidRPr="00275431">
        <w:rPr>
          <w:rFonts w:eastAsia="Times New Roman" w:cstheme="minorHAnsi"/>
          <w:bCs/>
          <w:lang w:eastAsia="pl-PL"/>
        </w:rPr>
        <w:t>.</w:t>
      </w:r>
    </w:p>
    <w:p w14:paraId="660EB2DD" w14:textId="7F1A2CC2" w:rsidR="00786220" w:rsidRPr="00275431" w:rsidRDefault="00786220" w:rsidP="00786220">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7</w:t>
      </w:r>
      <w:r w:rsidRPr="00275431">
        <w:rPr>
          <w:i w:val="0"/>
          <w:iCs w:val="0"/>
          <w:color w:val="auto"/>
          <w:sz w:val="22"/>
          <w:szCs w:val="22"/>
        </w:rPr>
        <w:fldChar w:fldCharType="end"/>
      </w:r>
      <w:r w:rsidRPr="00275431">
        <w:rPr>
          <w:i w:val="0"/>
          <w:iCs w:val="0"/>
          <w:color w:val="auto"/>
          <w:sz w:val="22"/>
          <w:szCs w:val="22"/>
        </w:rPr>
        <w:t>. Zmiany sposobu użytkowania</w:t>
      </w:r>
    </w:p>
    <w:tbl>
      <w:tblPr>
        <w:tblStyle w:val="Tabela-Siatka"/>
        <w:tblW w:w="0" w:type="auto"/>
        <w:tblLook w:val="04A0" w:firstRow="1" w:lastRow="0" w:firstColumn="1" w:lastColumn="0" w:noHBand="0" w:noVBand="1"/>
        <w:tblCaption w:val="Tabela nr 7. Zmiany sposobu użytkowania"/>
        <w:tblDescription w:val="Tabela przedstawia zmiany sposobu użytkowania lokali będących w administrowaniu Zakładu Gospodarowania Nieruchomościami w Dzielnicy Żoliborz m.st. Warszawy w roku sprawozdawczym."/>
      </w:tblPr>
      <w:tblGrid>
        <w:gridCol w:w="5807"/>
        <w:gridCol w:w="1559"/>
        <w:gridCol w:w="1696"/>
      </w:tblGrid>
      <w:tr w:rsidR="00275431" w:rsidRPr="00275431" w14:paraId="3C630D79" w14:textId="77777777" w:rsidTr="00786220">
        <w:trPr>
          <w:tblHeader/>
        </w:trPr>
        <w:tc>
          <w:tcPr>
            <w:tcW w:w="5807" w:type="dxa"/>
            <w:shd w:val="clear" w:color="auto" w:fill="2E74B5" w:themeFill="accent5" w:themeFillShade="BF"/>
          </w:tcPr>
          <w:p w14:paraId="2D81679F" w14:textId="15C9A6EB" w:rsidR="00786220" w:rsidRPr="00275431" w:rsidRDefault="00786220" w:rsidP="00786220">
            <w:pPr>
              <w:spacing w:after="240" w:line="300" w:lineRule="auto"/>
              <w:rPr>
                <w:rFonts w:eastAsia="Times New Roman" w:cstheme="minorHAnsi"/>
                <w:bCs/>
                <w:lang w:eastAsia="pl-PL"/>
              </w:rPr>
            </w:pPr>
            <w:r w:rsidRPr="00275431">
              <w:rPr>
                <w:rFonts w:cstheme="minorHAnsi"/>
                <w:b/>
                <w:bCs/>
              </w:rPr>
              <w:t>Opis</w:t>
            </w:r>
          </w:p>
        </w:tc>
        <w:tc>
          <w:tcPr>
            <w:tcW w:w="1559" w:type="dxa"/>
            <w:shd w:val="clear" w:color="auto" w:fill="2E74B5" w:themeFill="accent5" w:themeFillShade="BF"/>
          </w:tcPr>
          <w:p w14:paraId="587114B4" w14:textId="6C5DF812" w:rsidR="00786220" w:rsidRPr="00275431" w:rsidRDefault="00786220" w:rsidP="00786220">
            <w:pPr>
              <w:spacing w:after="240" w:line="300" w:lineRule="auto"/>
              <w:rPr>
                <w:rFonts w:eastAsia="Times New Roman" w:cstheme="minorHAnsi"/>
                <w:bCs/>
                <w:lang w:eastAsia="pl-PL"/>
              </w:rPr>
            </w:pPr>
            <w:r w:rsidRPr="00275431">
              <w:rPr>
                <w:rFonts w:cstheme="minorHAnsi"/>
                <w:b/>
                <w:bCs/>
              </w:rPr>
              <w:t>Liczba</w:t>
            </w:r>
          </w:p>
        </w:tc>
        <w:tc>
          <w:tcPr>
            <w:tcW w:w="1696" w:type="dxa"/>
            <w:shd w:val="clear" w:color="auto" w:fill="2E74B5" w:themeFill="accent5" w:themeFillShade="BF"/>
          </w:tcPr>
          <w:p w14:paraId="05342459" w14:textId="53373619" w:rsidR="00786220" w:rsidRPr="00275431" w:rsidRDefault="00786220" w:rsidP="00786220">
            <w:pPr>
              <w:spacing w:after="240" w:line="300" w:lineRule="auto"/>
              <w:rPr>
                <w:rFonts w:eastAsia="Times New Roman" w:cstheme="minorHAnsi"/>
                <w:bCs/>
                <w:lang w:eastAsia="pl-PL"/>
              </w:rPr>
            </w:pPr>
            <w:r w:rsidRPr="00275431">
              <w:rPr>
                <w:rFonts w:cstheme="minorHAnsi"/>
                <w:b/>
                <w:bCs/>
              </w:rPr>
              <w:t>Powierzchnia</w:t>
            </w:r>
            <w:r w:rsidR="00C762FD" w:rsidRPr="00275431">
              <w:rPr>
                <w:rFonts w:cstheme="minorHAnsi"/>
                <w:b/>
                <w:bCs/>
              </w:rPr>
              <w:t xml:space="preserve"> (m</w:t>
            </w:r>
            <w:r w:rsidR="00C762FD" w:rsidRPr="00275431">
              <w:rPr>
                <w:rFonts w:cstheme="minorHAnsi"/>
                <w:b/>
                <w:bCs/>
                <w:vertAlign w:val="superscript"/>
              </w:rPr>
              <w:t>2</w:t>
            </w:r>
            <w:r w:rsidR="00C762FD" w:rsidRPr="00275431">
              <w:rPr>
                <w:rFonts w:cstheme="minorHAnsi"/>
                <w:b/>
                <w:bCs/>
              </w:rPr>
              <w:t>)</w:t>
            </w:r>
          </w:p>
        </w:tc>
      </w:tr>
      <w:tr w:rsidR="00275431" w:rsidRPr="00275431" w14:paraId="32A68741" w14:textId="77777777" w:rsidTr="00786220">
        <w:tc>
          <w:tcPr>
            <w:tcW w:w="5807" w:type="dxa"/>
          </w:tcPr>
          <w:p w14:paraId="3F08BC11" w14:textId="14CC0B63"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lokalu mieszkalnego na lokal użytkowy</w:t>
            </w:r>
          </w:p>
        </w:tc>
        <w:tc>
          <w:tcPr>
            <w:tcW w:w="1559" w:type="dxa"/>
          </w:tcPr>
          <w:p w14:paraId="4D239B3C" w14:textId="45CCB762"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3</w:t>
            </w:r>
          </w:p>
        </w:tc>
        <w:tc>
          <w:tcPr>
            <w:tcW w:w="1696" w:type="dxa"/>
          </w:tcPr>
          <w:p w14:paraId="6A073C70" w14:textId="0EA13917"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72,73</w:t>
            </w:r>
          </w:p>
        </w:tc>
      </w:tr>
      <w:tr w:rsidR="00275431" w:rsidRPr="00275431" w14:paraId="38627BAF" w14:textId="77777777" w:rsidTr="00786220">
        <w:tc>
          <w:tcPr>
            <w:tcW w:w="5807" w:type="dxa"/>
          </w:tcPr>
          <w:p w14:paraId="399F980A" w14:textId="02399408"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garażu na lokal użytkowy</w:t>
            </w:r>
          </w:p>
        </w:tc>
        <w:tc>
          <w:tcPr>
            <w:tcW w:w="1559" w:type="dxa"/>
          </w:tcPr>
          <w:p w14:paraId="3A987FCA" w14:textId="5A17D0A4"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696" w:type="dxa"/>
          </w:tcPr>
          <w:p w14:paraId="076B3F27" w14:textId="549F4E2F"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3A7689C" w14:textId="77777777" w:rsidTr="00786220">
        <w:tc>
          <w:tcPr>
            <w:tcW w:w="5807" w:type="dxa"/>
          </w:tcPr>
          <w:p w14:paraId="352FAB1D" w14:textId="58381AD0" w:rsidR="00786220" w:rsidRPr="00275431" w:rsidRDefault="00786220" w:rsidP="00786220">
            <w:pPr>
              <w:spacing w:after="240" w:line="300" w:lineRule="auto"/>
              <w:rPr>
                <w:rFonts w:eastAsia="Times New Roman" w:cstheme="minorHAnsi"/>
                <w:bCs/>
                <w:lang w:eastAsia="pl-PL"/>
              </w:rPr>
            </w:pPr>
            <w:r w:rsidRPr="00275431">
              <w:rPr>
                <w:rFonts w:eastAsia="Times New Roman" w:cstheme="minorHAnsi"/>
                <w:bCs/>
                <w:lang w:eastAsia="pl-PL"/>
              </w:rPr>
              <w:t>z lokalu użytkowego na lokal mieszkalny</w:t>
            </w:r>
          </w:p>
        </w:tc>
        <w:tc>
          <w:tcPr>
            <w:tcW w:w="1559" w:type="dxa"/>
          </w:tcPr>
          <w:p w14:paraId="00C43667" w14:textId="5EAC00A3"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696" w:type="dxa"/>
          </w:tcPr>
          <w:p w14:paraId="0267D01C" w14:textId="07A15DFC" w:rsidR="00786220" w:rsidRPr="00275431" w:rsidRDefault="003A444F" w:rsidP="00786220">
            <w:pPr>
              <w:spacing w:after="240" w:line="300" w:lineRule="auto"/>
              <w:rPr>
                <w:rFonts w:eastAsia="Times New Roman" w:cstheme="minorHAnsi"/>
                <w:bCs/>
                <w:lang w:eastAsia="pl-PL"/>
              </w:rPr>
            </w:pPr>
            <w:r w:rsidRPr="00275431">
              <w:rPr>
                <w:rFonts w:eastAsia="Times New Roman" w:cstheme="minorHAnsi"/>
                <w:bCs/>
                <w:lang w:eastAsia="pl-PL"/>
              </w:rPr>
              <w:t>0</w:t>
            </w:r>
          </w:p>
        </w:tc>
      </w:tr>
    </w:tbl>
    <w:p w14:paraId="28D91644"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Podnajem lokali mieszkalnych, wynajmowanych od innych właścicieli</w:t>
      </w:r>
    </w:p>
    <w:p w14:paraId="1B1AA2CE" w14:textId="150F5411"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 xml:space="preserve">Podnajem lokali mieszkalnych przedstawia tabela nr </w:t>
      </w:r>
      <w:r w:rsidR="003241FB" w:rsidRPr="00275431">
        <w:rPr>
          <w:rFonts w:eastAsia="Times New Roman" w:cstheme="minorHAnsi"/>
          <w:bCs/>
          <w:lang w:eastAsia="pl-PL"/>
        </w:rPr>
        <w:t>8</w:t>
      </w:r>
      <w:r w:rsidRPr="00275431">
        <w:rPr>
          <w:rFonts w:eastAsia="Times New Roman" w:cstheme="minorHAnsi"/>
          <w:bCs/>
          <w:lang w:eastAsia="pl-PL"/>
        </w:rPr>
        <w:t>.</w:t>
      </w:r>
    </w:p>
    <w:p w14:paraId="035EE819" w14:textId="1186B4FC" w:rsidR="00786220" w:rsidRPr="00275431" w:rsidRDefault="00786220" w:rsidP="00786220">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8</w:t>
      </w:r>
      <w:r w:rsidRPr="00275431">
        <w:rPr>
          <w:i w:val="0"/>
          <w:iCs w:val="0"/>
          <w:color w:val="auto"/>
          <w:sz w:val="22"/>
          <w:szCs w:val="22"/>
        </w:rPr>
        <w:fldChar w:fldCharType="end"/>
      </w:r>
      <w:r w:rsidRPr="00275431">
        <w:rPr>
          <w:i w:val="0"/>
          <w:iCs w:val="0"/>
          <w:color w:val="auto"/>
          <w:sz w:val="22"/>
          <w:szCs w:val="22"/>
        </w:rPr>
        <w:t>. Podnajem lokali mieszkalnych, wynajmowanych od innych właścicieli</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8. Podnajem lokali mieszkalnych, wynajmowanych od innych właścicieli"/>
        <w:tblDescription w:val="Tabela przedstawia informację o podnajmie lokali mieszkalnych od innych właścicieli. Tabela jest zerowa."/>
      </w:tblPr>
      <w:tblGrid>
        <w:gridCol w:w="2825"/>
        <w:gridCol w:w="2977"/>
        <w:gridCol w:w="3260"/>
      </w:tblGrid>
      <w:tr w:rsidR="00275431" w:rsidRPr="00275431" w14:paraId="4456D2ED" w14:textId="77777777" w:rsidTr="00447CDC">
        <w:trPr>
          <w:trHeight w:val="300"/>
          <w:tblHeader/>
        </w:trPr>
        <w:tc>
          <w:tcPr>
            <w:tcW w:w="2825" w:type="dxa"/>
            <w:shd w:val="clear" w:color="auto" w:fill="2E74B5" w:themeFill="accent5" w:themeFillShade="BF"/>
            <w:noWrap/>
            <w:vAlign w:val="bottom"/>
            <w:hideMark/>
          </w:tcPr>
          <w:p w14:paraId="71764EF4"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liczba lokali</w:t>
            </w:r>
          </w:p>
        </w:tc>
        <w:tc>
          <w:tcPr>
            <w:tcW w:w="2977" w:type="dxa"/>
            <w:shd w:val="clear" w:color="auto" w:fill="2E74B5" w:themeFill="accent5" w:themeFillShade="BF"/>
            <w:noWrap/>
            <w:vAlign w:val="bottom"/>
            <w:hideMark/>
          </w:tcPr>
          <w:p w14:paraId="62BFDA1A"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powierzchnia lokali</w:t>
            </w:r>
          </w:p>
        </w:tc>
        <w:tc>
          <w:tcPr>
            <w:tcW w:w="3260" w:type="dxa"/>
            <w:shd w:val="clear" w:color="auto" w:fill="2E74B5" w:themeFill="accent5" w:themeFillShade="BF"/>
            <w:noWrap/>
            <w:vAlign w:val="bottom"/>
            <w:hideMark/>
          </w:tcPr>
          <w:p w14:paraId="751F1433" w14:textId="77777777" w:rsidR="00447CDC" w:rsidRPr="00275431" w:rsidRDefault="00447CDC" w:rsidP="005C0845">
            <w:pPr>
              <w:spacing w:after="240" w:line="300" w:lineRule="auto"/>
              <w:rPr>
                <w:rFonts w:eastAsia="Times New Roman" w:cstheme="minorHAnsi"/>
                <w:b/>
                <w:lang w:eastAsia="pl-PL"/>
              </w:rPr>
            </w:pPr>
            <w:r w:rsidRPr="00275431">
              <w:rPr>
                <w:rFonts w:eastAsia="Times New Roman" w:cstheme="minorHAnsi"/>
                <w:b/>
                <w:lang w:eastAsia="pl-PL"/>
              </w:rPr>
              <w:t>stawka płacona właścicielowi</w:t>
            </w:r>
          </w:p>
        </w:tc>
      </w:tr>
      <w:tr w:rsidR="00275431" w:rsidRPr="00275431" w14:paraId="5296B05A" w14:textId="77777777" w:rsidTr="00447CDC">
        <w:trPr>
          <w:trHeight w:val="300"/>
          <w:tblHeader/>
        </w:trPr>
        <w:tc>
          <w:tcPr>
            <w:tcW w:w="2825" w:type="dxa"/>
            <w:noWrap/>
            <w:vAlign w:val="bottom"/>
            <w:hideMark/>
          </w:tcPr>
          <w:p w14:paraId="185DF885" w14:textId="0F74969A"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977" w:type="dxa"/>
            <w:noWrap/>
            <w:vAlign w:val="bottom"/>
            <w:hideMark/>
          </w:tcPr>
          <w:p w14:paraId="6813B43F" w14:textId="6413C73E"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3260" w:type="dxa"/>
            <w:noWrap/>
            <w:vAlign w:val="bottom"/>
            <w:hideMark/>
          </w:tcPr>
          <w:p w14:paraId="56F6BBFD" w14:textId="66094540" w:rsidR="00447CDC" w:rsidRPr="00275431" w:rsidRDefault="00447CDC"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6E319E12" w14:textId="77777777" w:rsidR="003B6DE9" w:rsidRPr="00275431" w:rsidRDefault="003B6DE9" w:rsidP="00CB118E">
      <w:pPr>
        <w:pStyle w:val="Akapitzlist"/>
        <w:numPr>
          <w:ilvl w:val="1"/>
          <w:numId w:val="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Liczba i powierzchnia pustostanów w zasobie lokali mieszkalnych.</w:t>
      </w:r>
    </w:p>
    <w:p w14:paraId="4D56FD99" w14:textId="40A02D62" w:rsidR="003B6DE9" w:rsidRPr="00275431" w:rsidRDefault="003B6DE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Informacje dotyczące pustostanów lokali mieszkalnych przedstawia tabela nr </w:t>
      </w:r>
      <w:r w:rsidR="003241FB" w:rsidRPr="00275431">
        <w:rPr>
          <w:rFonts w:eastAsia="Times New Roman" w:cstheme="minorHAnsi"/>
          <w:bCs/>
          <w:lang w:eastAsia="pl-PL"/>
        </w:rPr>
        <w:t>9</w:t>
      </w:r>
      <w:r w:rsidRPr="00275431">
        <w:rPr>
          <w:rFonts w:eastAsia="Times New Roman" w:cstheme="minorHAnsi"/>
          <w:bCs/>
          <w:lang w:eastAsia="pl-PL"/>
        </w:rPr>
        <w:t>.</w:t>
      </w:r>
    </w:p>
    <w:p w14:paraId="4BDF8B34" w14:textId="6BE996B3" w:rsidR="00410B63" w:rsidRPr="00275431" w:rsidRDefault="00410B63" w:rsidP="00410B63">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9</w:t>
      </w:r>
      <w:r w:rsidRPr="00275431">
        <w:rPr>
          <w:i w:val="0"/>
          <w:iCs w:val="0"/>
          <w:color w:val="auto"/>
          <w:sz w:val="22"/>
          <w:szCs w:val="22"/>
        </w:rPr>
        <w:fldChar w:fldCharType="end"/>
      </w:r>
      <w:r w:rsidRPr="00275431">
        <w:rPr>
          <w:i w:val="0"/>
          <w:iCs w:val="0"/>
          <w:color w:val="auto"/>
          <w:sz w:val="22"/>
          <w:szCs w:val="22"/>
        </w:rPr>
        <w:t>. Pustostany</w:t>
      </w:r>
    </w:p>
    <w:tbl>
      <w:tblPr>
        <w:tblStyle w:val="Tabela-Siatka"/>
        <w:tblW w:w="9064" w:type="dxa"/>
        <w:tblLook w:val="04A0" w:firstRow="1" w:lastRow="0" w:firstColumn="1" w:lastColumn="0" w:noHBand="0" w:noVBand="1"/>
        <w:tblCaption w:val="Tabela nr 9. Pustostany"/>
        <w:tblDescription w:val="Tabela przedstawia informację o liczbie przeprowadzonych remontów pustostanów lokali mieszkalnych, powierzchni wyremontowanych lokali oraz wydatków poniesionych na te remonty. Tabela przedstawia informację o pustostanach nadających się do zasiedlenia i nie nadających się do zasiedlenia wraz z przyczynami."/>
      </w:tblPr>
      <w:tblGrid>
        <w:gridCol w:w="6091"/>
        <w:gridCol w:w="1559"/>
        <w:gridCol w:w="1414"/>
      </w:tblGrid>
      <w:tr w:rsidR="00275431" w:rsidRPr="00275431" w14:paraId="4130FC35" w14:textId="77777777" w:rsidTr="00447CDC">
        <w:trPr>
          <w:tblHeader/>
        </w:trPr>
        <w:tc>
          <w:tcPr>
            <w:tcW w:w="6091" w:type="dxa"/>
            <w:shd w:val="clear" w:color="auto" w:fill="2E74B5" w:themeFill="accent5" w:themeFillShade="BF"/>
          </w:tcPr>
          <w:p w14:paraId="6BCBA6C9" w14:textId="7634B045"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Wyszczególnienie</w:t>
            </w:r>
          </w:p>
        </w:tc>
        <w:tc>
          <w:tcPr>
            <w:tcW w:w="1559" w:type="dxa"/>
            <w:shd w:val="clear" w:color="auto" w:fill="2E74B5" w:themeFill="accent5" w:themeFillShade="BF"/>
          </w:tcPr>
          <w:p w14:paraId="7ECA5850" w14:textId="1E2D39A7"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 lokali</w:t>
            </w:r>
          </w:p>
        </w:tc>
        <w:tc>
          <w:tcPr>
            <w:tcW w:w="1414" w:type="dxa"/>
            <w:shd w:val="clear" w:color="auto" w:fill="2E74B5" w:themeFill="accent5" w:themeFillShade="BF"/>
          </w:tcPr>
          <w:p w14:paraId="33AAF976" w14:textId="2A51C1A6" w:rsidR="00447CDC" w:rsidRPr="00275431" w:rsidRDefault="00447CD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 budynków</w:t>
            </w:r>
          </w:p>
        </w:tc>
      </w:tr>
      <w:tr w:rsidR="00275431" w:rsidRPr="00275431" w14:paraId="13F66F17" w14:textId="77777777" w:rsidTr="00447CDC">
        <w:tc>
          <w:tcPr>
            <w:tcW w:w="6091" w:type="dxa"/>
            <w:shd w:val="clear" w:color="auto" w:fill="FFC000"/>
          </w:tcPr>
          <w:p w14:paraId="0F485D04" w14:textId="62C5E070" w:rsidR="00447CDC" w:rsidRPr="00275431" w:rsidRDefault="00447CDC"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Remonty pustostanów</w:t>
            </w:r>
          </w:p>
        </w:tc>
        <w:tc>
          <w:tcPr>
            <w:tcW w:w="1559" w:type="dxa"/>
            <w:shd w:val="clear" w:color="auto" w:fill="FFC000"/>
          </w:tcPr>
          <w:p w14:paraId="66251B2C" w14:textId="0A05FE6A" w:rsidR="00447CDC" w:rsidRPr="00275431" w:rsidRDefault="003A444F"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34</w:t>
            </w:r>
          </w:p>
        </w:tc>
        <w:tc>
          <w:tcPr>
            <w:tcW w:w="1414" w:type="dxa"/>
            <w:shd w:val="clear" w:color="auto" w:fill="FFC000"/>
          </w:tcPr>
          <w:p w14:paraId="38905415" w14:textId="7DFEBA76" w:rsidR="00447CDC" w:rsidRPr="00275431" w:rsidRDefault="003A444F"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24</w:t>
            </w:r>
          </w:p>
        </w:tc>
      </w:tr>
      <w:tr w:rsidR="00275431" w:rsidRPr="00275431" w14:paraId="7B98F72B" w14:textId="77777777" w:rsidTr="00447CDC">
        <w:tc>
          <w:tcPr>
            <w:tcW w:w="6091" w:type="dxa"/>
          </w:tcPr>
          <w:p w14:paraId="70108771" w14:textId="60796B83"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lokali wyremontowanych w roku, za które składane jest sprawozdanie</w:t>
            </w:r>
          </w:p>
        </w:tc>
        <w:tc>
          <w:tcPr>
            <w:tcW w:w="1559" w:type="dxa"/>
          </w:tcPr>
          <w:p w14:paraId="4528DBD5" w14:textId="426D84B9"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34</w:t>
            </w:r>
          </w:p>
        </w:tc>
        <w:tc>
          <w:tcPr>
            <w:tcW w:w="1414" w:type="dxa"/>
          </w:tcPr>
          <w:p w14:paraId="4B8655DE" w14:textId="44BBBFC4"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24</w:t>
            </w:r>
          </w:p>
        </w:tc>
      </w:tr>
      <w:tr w:rsidR="00275431" w:rsidRPr="00275431" w14:paraId="0BB136AF" w14:textId="77777777" w:rsidTr="00447CDC">
        <w:tc>
          <w:tcPr>
            <w:tcW w:w="6091" w:type="dxa"/>
          </w:tcPr>
          <w:p w14:paraId="364F1E70" w14:textId="07831214"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Powierzchnia wyremontowanych pustostanów w m2</w:t>
            </w:r>
          </w:p>
        </w:tc>
        <w:tc>
          <w:tcPr>
            <w:tcW w:w="1559" w:type="dxa"/>
          </w:tcPr>
          <w:p w14:paraId="144F853C" w14:textId="2D5B9C2C"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1 270,45</w:t>
            </w:r>
          </w:p>
        </w:tc>
        <w:tc>
          <w:tcPr>
            <w:tcW w:w="1414" w:type="dxa"/>
          </w:tcPr>
          <w:p w14:paraId="49B6FA68" w14:textId="2E830B2B"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211706A3" w14:textId="77777777" w:rsidTr="00447CDC">
        <w:tc>
          <w:tcPr>
            <w:tcW w:w="6091" w:type="dxa"/>
          </w:tcPr>
          <w:p w14:paraId="288B9551" w14:textId="005D5604" w:rsidR="00447CDC" w:rsidRPr="00275431" w:rsidRDefault="00447CDC" w:rsidP="005923F6">
            <w:pPr>
              <w:pStyle w:val="Akapitzlist"/>
              <w:numPr>
                <w:ilvl w:val="0"/>
                <w:numId w:val="23"/>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Wydatki poniesione na remonty pustostanów w zł</w:t>
            </w:r>
          </w:p>
        </w:tc>
        <w:tc>
          <w:tcPr>
            <w:tcW w:w="1559" w:type="dxa"/>
          </w:tcPr>
          <w:p w14:paraId="0DEC11AE" w14:textId="433025A5"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1 695 167,69</w:t>
            </w:r>
          </w:p>
        </w:tc>
        <w:tc>
          <w:tcPr>
            <w:tcW w:w="1414" w:type="dxa"/>
          </w:tcPr>
          <w:p w14:paraId="346EFE1A" w14:textId="29210F1F" w:rsidR="00447CDC" w:rsidRPr="00275431" w:rsidRDefault="003A444F"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42F2317" w14:textId="77777777" w:rsidTr="00410B63">
        <w:tc>
          <w:tcPr>
            <w:tcW w:w="6091" w:type="dxa"/>
            <w:shd w:val="clear" w:color="auto" w:fill="FFC000"/>
          </w:tcPr>
          <w:p w14:paraId="0B6650DE" w14:textId="4C319F21" w:rsidR="00447CDC" w:rsidRPr="00275431" w:rsidRDefault="00447CDC"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pustostanów nadających się do zasiedlenia na 31.12</w:t>
            </w:r>
            <w:r w:rsidR="00410B63" w:rsidRPr="00275431">
              <w:rPr>
                <w:rFonts w:eastAsia="Times New Roman" w:cstheme="minorHAnsi"/>
                <w:bCs/>
                <w:lang w:eastAsia="pl-PL"/>
              </w:rPr>
              <w:t xml:space="preserve"> roku, za który składane jest sprawozdanie, w tym:</w:t>
            </w:r>
          </w:p>
        </w:tc>
        <w:tc>
          <w:tcPr>
            <w:tcW w:w="1559" w:type="dxa"/>
            <w:shd w:val="clear" w:color="auto" w:fill="FFC000"/>
          </w:tcPr>
          <w:p w14:paraId="6F390A38" w14:textId="7A7CE0A6"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79</w:t>
            </w:r>
          </w:p>
        </w:tc>
        <w:tc>
          <w:tcPr>
            <w:tcW w:w="1414" w:type="dxa"/>
            <w:shd w:val="clear" w:color="auto" w:fill="FFC000"/>
          </w:tcPr>
          <w:p w14:paraId="7A4A01AC" w14:textId="11ABCE4A"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49</w:t>
            </w:r>
          </w:p>
        </w:tc>
      </w:tr>
      <w:tr w:rsidR="00275431" w:rsidRPr="00275431" w14:paraId="1E71D6A3" w14:textId="77777777" w:rsidTr="00447CDC">
        <w:tc>
          <w:tcPr>
            <w:tcW w:w="6091" w:type="dxa"/>
          </w:tcPr>
          <w:p w14:paraId="1F61E9B9" w14:textId="072907B6"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 nowym budownictwie</w:t>
            </w:r>
          </w:p>
        </w:tc>
        <w:tc>
          <w:tcPr>
            <w:tcW w:w="1559" w:type="dxa"/>
          </w:tcPr>
          <w:p w14:paraId="0A5012CF" w14:textId="07159EC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c>
          <w:tcPr>
            <w:tcW w:w="1414" w:type="dxa"/>
          </w:tcPr>
          <w:p w14:paraId="3CEE564F" w14:textId="63795DC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162534A8" w14:textId="77777777" w:rsidTr="00447CDC">
        <w:tc>
          <w:tcPr>
            <w:tcW w:w="6091" w:type="dxa"/>
          </w:tcPr>
          <w:p w14:paraId="1043FF10" w14:textId="016909AA"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Po remoncie</w:t>
            </w:r>
          </w:p>
        </w:tc>
        <w:tc>
          <w:tcPr>
            <w:tcW w:w="1559" w:type="dxa"/>
          </w:tcPr>
          <w:p w14:paraId="1B9CC61B" w14:textId="091B5598"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30</w:t>
            </w:r>
          </w:p>
        </w:tc>
        <w:tc>
          <w:tcPr>
            <w:tcW w:w="1414" w:type="dxa"/>
          </w:tcPr>
          <w:p w14:paraId="6868C39C" w14:textId="38497D24"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23</w:t>
            </w:r>
          </w:p>
        </w:tc>
      </w:tr>
      <w:tr w:rsidR="00275431" w:rsidRPr="00275431" w14:paraId="7D2DDFB4" w14:textId="77777777" w:rsidTr="00447CDC">
        <w:tc>
          <w:tcPr>
            <w:tcW w:w="6091" w:type="dxa"/>
          </w:tcPr>
          <w:p w14:paraId="2C61C39C" w14:textId="55BF1A9F" w:rsidR="00447CDC" w:rsidRPr="00275431" w:rsidRDefault="00410B63" w:rsidP="005923F6">
            <w:pPr>
              <w:pStyle w:val="Akapitzlist"/>
              <w:numPr>
                <w:ilvl w:val="0"/>
                <w:numId w:val="24"/>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Do remontu</w:t>
            </w:r>
          </w:p>
        </w:tc>
        <w:tc>
          <w:tcPr>
            <w:tcW w:w="1559" w:type="dxa"/>
          </w:tcPr>
          <w:p w14:paraId="3D9A0273" w14:textId="7495CE6B"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49</w:t>
            </w:r>
          </w:p>
        </w:tc>
        <w:tc>
          <w:tcPr>
            <w:tcW w:w="1414" w:type="dxa"/>
          </w:tcPr>
          <w:p w14:paraId="585CDA41" w14:textId="15C3EEF7"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26</w:t>
            </w:r>
          </w:p>
        </w:tc>
      </w:tr>
      <w:tr w:rsidR="00275431" w:rsidRPr="00275431" w14:paraId="2623B909" w14:textId="77777777" w:rsidTr="00410B63">
        <w:tc>
          <w:tcPr>
            <w:tcW w:w="6091" w:type="dxa"/>
            <w:shd w:val="clear" w:color="auto" w:fill="FFC000"/>
          </w:tcPr>
          <w:p w14:paraId="63EBF267" w14:textId="51F65D47" w:rsidR="00447CDC" w:rsidRPr="00275431" w:rsidRDefault="00410B63" w:rsidP="005923F6">
            <w:pPr>
              <w:pStyle w:val="Akapitzlist"/>
              <w:numPr>
                <w:ilvl w:val="0"/>
                <w:numId w:val="22"/>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Liczba pustostanów na 31.12 nie nadających się do zasiedlenia (a+b+c+d+e), w tym:</w:t>
            </w:r>
          </w:p>
        </w:tc>
        <w:tc>
          <w:tcPr>
            <w:tcW w:w="1559" w:type="dxa"/>
            <w:shd w:val="clear" w:color="auto" w:fill="FFC000"/>
          </w:tcPr>
          <w:p w14:paraId="6DBF368D" w14:textId="2C9DBEA5"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80</w:t>
            </w:r>
          </w:p>
        </w:tc>
        <w:tc>
          <w:tcPr>
            <w:tcW w:w="1414" w:type="dxa"/>
            <w:shd w:val="clear" w:color="auto" w:fill="FFC000"/>
          </w:tcPr>
          <w:p w14:paraId="5B9CB6F5" w14:textId="466AF161" w:rsidR="00447CDC" w:rsidRPr="00275431" w:rsidRDefault="00DA1F20"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24</w:t>
            </w:r>
          </w:p>
        </w:tc>
      </w:tr>
      <w:tr w:rsidR="00275431" w:rsidRPr="00275431" w14:paraId="2B415F3A" w14:textId="77777777" w:rsidTr="00447CDC">
        <w:tc>
          <w:tcPr>
            <w:tcW w:w="6091" w:type="dxa"/>
          </w:tcPr>
          <w:p w14:paraId="437E548D" w14:textId="021CCFB3"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 budynkach z roszczeniami na etapie uniemożliwiającym zasiedlenie</w:t>
            </w:r>
          </w:p>
        </w:tc>
        <w:tc>
          <w:tcPr>
            <w:tcW w:w="1559" w:type="dxa"/>
          </w:tcPr>
          <w:p w14:paraId="607E8D99" w14:textId="0F123E0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43</w:t>
            </w:r>
          </w:p>
        </w:tc>
        <w:tc>
          <w:tcPr>
            <w:tcW w:w="1414" w:type="dxa"/>
          </w:tcPr>
          <w:p w14:paraId="720B0164" w14:textId="1ACD0E5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12</w:t>
            </w:r>
          </w:p>
        </w:tc>
      </w:tr>
      <w:tr w:rsidR="00275431" w:rsidRPr="00275431" w14:paraId="6BC05EF9" w14:textId="77777777" w:rsidTr="00447CDC">
        <w:tc>
          <w:tcPr>
            <w:tcW w:w="6091" w:type="dxa"/>
          </w:tcPr>
          <w:p w14:paraId="05EEFE54" w14:textId="5B74B5D8"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Wyłączonych z eksploatacji w wyniku decyzji PINB i innych decyzji</w:t>
            </w:r>
          </w:p>
        </w:tc>
        <w:tc>
          <w:tcPr>
            <w:tcW w:w="1559" w:type="dxa"/>
          </w:tcPr>
          <w:p w14:paraId="3C9F9037" w14:textId="5572199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12</w:t>
            </w:r>
          </w:p>
        </w:tc>
        <w:tc>
          <w:tcPr>
            <w:tcW w:w="1414" w:type="dxa"/>
          </w:tcPr>
          <w:p w14:paraId="506C748E" w14:textId="154BD773"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w:t>
            </w:r>
          </w:p>
        </w:tc>
      </w:tr>
      <w:tr w:rsidR="00275431" w:rsidRPr="00275431" w14:paraId="52E12267" w14:textId="77777777" w:rsidTr="00447CDC">
        <w:tc>
          <w:tcPr>
            <w:tcW w:w="6091" w:type="dxa"/>
          </w:tcPr>
          <w:p w14:paraId="4E086C2B" w14:textId="16728FA3" w:rsidR="00447CDC" w:rsidRPr="00275431" w:rsidRDefault="00410B63" w:rsidP="00B72664">
            <w:pPr>
              <w:pStyle w:val="Akapitzlist"/>
              <w:tabs>
                <w:tab w:val="left" w:pos="300"/>
              </w:tabs>
              <w:spacing w:after="240" w:line="300" w:lineRule="auto"/>
              <w:ind w:left="22" w:hanging="22"/>
              <w:contextualSpacing w:val="0"/>
              <w:jc w:val="right"/>
              <w:rPr>
                <w:rFonts w:eastAsia="Times New Roman" w:cstheme="minorHAnsi"/>
                <w:bCs/>
                <w:i/>
                <w:iCs/>
                <w:lang w:eastAsia="pl-PL"/>
              </w:rPr>
            </w:pPr>
            <w:r w:rsidRPr="00275431">
              <w:rPr>
                <w:rFonts w:eastAsia="Times New Roman" w:cstheme="minorHAnsi"/>
                <w:bCs/>
                <w:i/>
                <w:iCs/>
                <w:lang w:eastAsia="pl-PL"/>
              </w:rPr>
              <w:t>W tym całe budynki</w:t>
            </w:r>
          </w:p>
        </w:tc>
        <w:tc>
          <w:tcPr>
            <w:tcW w:w="1559" w:type="dxa"/>
          </w:tcPr>
          <w:p w14:paraId="342A953F" w14:textId="14A10E5B" w:rsidR="00447CDC" w:rsidRPr="00275431" w:rsidRDefault="00447CDC" w:rsidP="005C0845">
            <w:pPr>
              <w:pStyle w:val="Akapitzlist"/>
              <w:spacing w:after="240" w:line="300" w:lineRule="auto"/>
              <w:ind w:left="0"/>
              <w:contextualSpacing w:val="0"/>
              <w:rPr>
                <w:rFonts w:eastAsia="Times New Roman" w:cstheme="minorHAnsi"/>
                <w:bCs/>
                <w:i/>
                <w:iCs/>
                <w:lang w:eastAsia="pl-PL"/>
              </w:rPr>
            </w:pPr>
          </w:p>
        </w:tc>
        <w:tc>
          <w:tcPr>
            <w:tcW w:w="1414" w:type="dxa"/>
          </w:tcPr>
          <w:p w14:paraId="60AC73BE" w14:textId="19950F5A" w:rsidR="00447CDC" w:rsidRPr="00275431" w:rsidRDefault="00DA1F20" w:rsidP="005C0845">
            <w:pPr>
              <w:pStyle w:val="Akapitzlist"/>
              <w:spacing w:after="240" w:line="300" w:lineRule="auto"/>
              <w:ind w:left="0"/>
              <w:contextualSpacing w:val="0"/>
              <w:rPr>
                <w:rFonts w:eastAsia="Times New Roman" w:cstheme="minorHAnsi"/>
                <w:bCs/>
                <w:i/>
                <w:iCs/>
                <w:lang w:eastAsia="pl-PL"/>
              </w:rPr>
            </w:pPr>
            <w:r w:rsidRPr="00275431">
              <w:rPr>
                <w:rFonts w:eastAsia="Times New Roman" w:cstheme="minorHAnsi"/>
                <w:bCs/>
                <w:i/>
                <w:iCs/>
                <w:lang w:eastAsia="pl-PL"/>
              </w:rPr>
              <w:t>4</w:t>
            </w:r>
          </w:p>
        </w:tc>
      </w:tr>
      <w:tr w:rsidR="00275431" w:rsidRPr="00275431" w14:paraId="31423F31" w14:textId="77777777" w:rsidTr="00447CDC">
        <w:tc>
          <w:tcPr>
            <w:tcW w:w="6091" w:type="dxa"/>
          </w:tcPr>
          <w:p w14:paraId="21F1B637" w14:textId="1BB1616F"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Lokale niesamodzielne</w:t>
            </w:r>
          </w:p>
        </w:tc>
        <w:tc>
          <w:tcPr>
            <w:tcW w:w="1559" w:type="dxa"/>
          </w:tcPr>
          <w:p w14:paraId="50E82BEE" w14:textId="067AA87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w:t>
            </w:r>
          </w:p>
        </w:tc>
        <w:tc>
          <w:tcPr>
            <w:tcW w:w="1414" w:type="dxa"/>
          </w:tcPr>
          <w:p w14:paraId="75EA1C07" w14:textId="2A9EB77A"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w:t>
            </w:r>
          </w:p>
        </w:tc>
      </w:tr>
      <w:tr w:rsidR="00275431" w:rsidRPr="00275431" w14:paraId="18EE2592" w14:textId="77777777" w:rsidTr="00447CDC">
        <w:tc>
          <w:tcPr>
            <w:tcW w:w="6091" w:type="dxa"/>
          </w:tcPr>
          <w:p w14:paraId="557EFE03" w14:textId="1A166A13"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lastRenderedPageBreak/>
              <w:t>W budynkach przeznaczonych do sprzedaży, rozbiórki lub remontu kapitalnego (całościowego)</w:t>
            </w:r>
          </w:p>
        </w:tc>
        <w:tc>
          <w:tcPr>
            <w:tcW w:w="1559" w:type="dxa"/>
          </w:tcPr>
          <w:p w14:paraId="03E3904F" w14:textId="3D7B09DB"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11</w:t>
            </w:r>
          </w:p>
        </w:tc>
        <w:tc>
          <w:tcPr>
            <w:tcW w:w="1414" w:type="dxa"/>
          </w:tcPr>
          <w:p w14:paraId="4C23EAA9" w14:textId="3435F4D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4</w:t>
            </w:r>
          </w:p>
        </w:tc>
      </w:tr>
      <w:tr w:rsidR="00275431" w:rsidRPr="00275431" w14:paraId="1E3D9316" w14:textId="77777777" w:rsidTr="00447CDC">
        <w:tc>
          <w:tcPr>
            <w:tcW w:w="6091" w:type="dxa"/>
          </w:tcPr>
          <w:p w14:paraId="03241328" w14:textId="3CB29254" w:rsidR="00447CDC" w:rsidRPr="00275431" w:rsidRDefault="00410B63" w:rsidP="005923F6">
            <w:pPr>
              <w:pStyle w:val="Akapitzlist"/>
              <w:numPr>
                <w:ilvl w:val="0"/>
                <w:numId w:val="25"/>
              </w:numPr>
              <w:tabs>
                <w:tab w:val="left" w:pos="300"/>
              </w:tabs>
              <w:spacing w:after="240" w:line="300" w:lineRule="auto"/>
              <w:ind w:left="22" w:hanging="22"/>
              <w:contextualSpacing w:val="0"/>
              <w:rPr>
                <w:rFonts w:eastAsia="Times New Roman" w:cstheme="minorHAnsi"/>
                <w:bCs/>
                <w:lang w:eastAsia="pl-PL"/>
              </w:rPr>
            </w:pPr>
            <w:r w:rsidRPr="00275431">
              <w:rPr>
                <w:rFonts w:eastAsia="Times New Roman" w:cstheme="minorHAnsi"/>
                <w:bCs/>
                <w:lang w:eastAsia="pl-PL"/>
              </w:rPr>
              <w:t>Lokale substandardowe</w:t>
            </w:r>
          </w:p>
        </w:tc>
        <w:tc>
          <w:tcPr>
            <w:tcW w:w="1559" w:type="dxa"/>
          </w:tcPr>
          <w:p w14:paraId="19FF9317" w14:textId="6AFE0282"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13</w:t>
            </w:r>
          </w:p>
        </w:tc>
        <w:tc>
          <w:tcPr>
            <w:tcW w:w="1414" w:type="dxa"/>
          </w:tcPr>
          <w:p w14:paraId="7CBA9D9D" w14:textId="2DB3198F" w:rsidR="00447CDC" w:rsidRPr="00275431" w:rsidRDefault="00DA1F20"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3</w:t>
            </w:r>
          </w:p>
        </w:tc>
      </w:tr>
    </w:tbl>
    <w:p w14:paraId="64751F89" w14:textId="5950359F" w:rsidR="00DA1F20" w:rsidRPr="00275431" w:rsidRDefault="003B6DE9" w:rsidP="00DA1F20">
      <w:pPr>
        <w:pStyle w:val="Akapitzlist"/>
        <w:numPr>
          <w:ilvl w:val="0"/>
          <w:numId w:val="1"/>
        </w:numPr>
        <w:spacing w:before="240" w:after="240" w:line="300" w:lineRule="auto"/>
        <w:rPr>
          <w:rFonts w:eastAsia="Times New Roman" w:cstheme="minorHAnsi"/>
          <w:b/>
          <w:bCs/>
          <w:lang w:eastAsia="pl-PL"/>
        </w:rPr>
      </w:pPr>
      <w:bookmarkStart w:id="0" w:name="_MON_1636441358"/>
      <w:bookmarkEnd w:id="0"/>
      <w:r w:rsidRPr="00275431">
        <w:rPr>
          <w:rFonts w:eastAsia="Times New Roman" w:cstheme="minorHAnsi"/>
          <w:b/>
          <w:bCs/>
          <w:lang w:eastAsia="pl-PL"/>
        </w:rPr>
        <w:t>REALIZACJA ZADAŃ W 202</w:t>
      </w:r>
      <w:r w:rsidR="00AD0621" w:rsidRPr="00275431">
        <w:rPr>
          <w:rFonts w:eastAsia="Times New Roman" w:cstheme="minorHAnsi"/>
          <w:b/>
          <w:bCs/>
          <w:lang w:eastAsia="pl-PL"/>
        </w:rPr>
        <w:t>5</w:t>
      </w:r>
      <w:r w:rsidRPr="00275431">
        <w:rPr>
          <w:rFonts w:eastAsia="Times New Roman" w:cstheme="minorHAnsi"/>
          <w:b/>
          <w:bCs/>
          <w:lang w:eastAsia="pl-PL"/>
        </w:rPr>
        <w:t xml:space="preserve"> ROKU</w:t>
      </w:r>
    </w:p>
    <w:p w14:paraId="3616EF88" w14:textId="77777777" w:rsidR="003B6DE9" w:rsidRPr="00275431" w:rsidRDefault="003B6DE9" w:rsidP="00CB118E">
      <w:pPr>
        <w:pStyle w:val="Akapitzlist"/>
        <w:numPr>
          <w:ilvl w:val="1"/>
          <w:numId w:val="8"/>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Elektroniczna Ewidencja Zasobów Lokalowych m.st. Warszawy</w:t>
      </w:r>
    </w:p>
    <w:p w14:paraId="4F836BA3" w14:textId="77777777"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u w:color="FF0000"/>
        </w:rPr>
      </w:pPr>
      <w:r w:rsidRPr="00275431">
        <w:rPr>
          <w:rFonts w:asciiTheme="minorHAnsi" w:hAnsiTheme="minorHAnsi" w:cstheme="minorHAnsi"/>
          <w:sz w:val="22"/>
          <w:szCs w:val="22"/>
          <w:u w:color="FF0000"/>
        </w:rPr>
        <w:t>System SEIZBIL stał się podstawowym narzędziem pracy administratorów lokali mieszkalnych i użytkowych.  Wszystkie umowy najmu lokali mieszkalnych i najmu socjalnego generowane są przez administrator</w:t>
      </w:r>
      <w:r w:rsidRPr="00275431">
        <w:rPr>
          <w:rFonts w:asciiTheme="minorHAnsi" w:hAnsiTheme="minorHAnsi" w:cstheme="minorHAnsi"/>
          <w:sz w:val="22"/>
          <w:szCs w:val="22"/>
          <w:u w:color="FF0000"/>
          <w:lang w:val="es-ES_tradnl"/>
        </w:rPr>
        <w:t>ó</w:t>
      </w:r>
      <w:r w:rsidRPr="00275431">
        <w:rPr>
          <w:rFonts w:asciiTheme="minorHAnsi" w:hAnsiTheme="minorHAnsi" w:cstheme="minorHAnsi"/>
          <w:sz w:val="22"/>
          <w:szCs w:val="22"/>
          <w:u w:color="FF0000"/>
        </w:rPr>
        <w:t xml:space="preserve">w budynków mieszkalnych z poziomu skierowań wypełnianych przez Wydział Zasobów Lokalowych Urzędu Dzielnicy Żoliborz m.st. Warszawy.  </w:t>
      </w:r>
    </w:p>
    <w:p w14:paraId="5EEB1D74" w14:textId="4A518D3F"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Administratorzy dokonują weryfikacji danych dotyczących powierzchni lokali, ich struktury oraz wyposażenia podczas przeprowadzanych wizji. W przypadku stwierdzenia niezgodności informacje te są korygowane w systemie SEIZBIL. Po wprowadzeniu nowych danych (np. nowego obmiaru lokalu, zawarcia umowy) lub dokonaniu ich aktualizacji, pracownicy Zakładu przekazują stosowne informacje do właściwych działów oraz do Wydziału Zasobów Lokalowych Urzędu Dzielnicy Żoliborz m.st. Warszawy.</w:t>
      </w:r>
    </w:p>
    <w:p w14:paraId="05D6ABCB" w14:textId="17894BDD"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Dzięki możliwości generowania różnego rodzaju raportów w systemie SEIZBIL podejmowane są działania mające na celu kontrolę prawidłowości wykorzystania zasobu mieszkaniowego pozostającego w zarządzie ZGN Żoliborz.</w:t>
      </w:r>
    </w:p>
    <w:p w14:paraId="32682689" w14:textId="77777777" w:rsidR="002D2554" w:rsidRPr="00275431" w:rsidRDefault="002D2554" w:rsidP="002D2554">
      <w:pPr>
        <w:pStyle w:val="NormalnyWeb"/>
        <w:spacing w:before="0" w:beforeAutospacing="0" w:after="0" w:afterAutospacing="0" w:line="276" w:lineRule="auto"/>
        <w:rPr>
          <w:rFonts w:asciiTheme="minorHAnsi" w:hAnsiTheme="minorHAnsi" w:cstheme="minorHAnsi"/>
          <w:sz w:val="22"/>
          <w:szCs w:val="22"/>
        </w:rPr>
      </w:pPr>
      <w:r w:rsidRPr="00275431">
        <w:rPr>
          <w:rFonts w:asciiTheme="minorHAnsi" w:hAnsiTheme="minorHAnsi" w:cstheme="minorHAnsi"/>
          <w:sz w:val="22"/>
          <w:szCs w:val="22"/>
        </w:rPr>
        <w:t>Zgodnie z wymogami Biura Polityki Lokalowej m.st. Warszawy, raporty generowane w systemie SEIZBIL stanowią podstawę do przekazywania informacji dotyczących zarówno pustostanów, jak i całego zasobu zarządzanego przez ZGN Żoliborz.</w:t>
      </w:r>
    </w:p>
    <w:p w14:paraId="15BBC552" w14:textId="09300AD8" w:rsidR="002D2554" w:rsidRPr="00275431" w:rsidRDefault="002D2554" w:rsidP="002D2554">
      <w:pPr>
        <w:spacing w:after="0" w:line="276" w:lineRule="auto"/>
        <w:rPr>
          <w:rFonts w:ascii="Calibri" w:hAnsi="Calibri" w:cs="Calibri"/>
        </w:rPr>
      </w:pPr>
      <w:r w:rsidRPr="00275431">
        <w:rPr>
          <w:rFonts w:ascii="Calibri" w:hAnsi="Calibri" w:cs="Calibri"/>
        </w:rPr>
        <w:t xml:space="preserve">W 2025 r. wszystkie czynności realizowane w ramach programu </w:t>
      </w:r>
      <w:r w:rsidRPr="00275431">
        <w:rPr>
          <w:rStyle w:val="Pogrubienie"/>
          <w:rFonts w:ascii="Calibri" w:hAnsi="Calibri" w:cs="Calibri"/>
          <w:b w:val="0"/>
          <w:bCs w:val="0"/>
        </w:rPr>
        <w:t>„Poznaj swojego najemcę”</w:t>
      </w:r>
      <w:r w:rsidRPr="00275431">
        <w:rPr>
          <w:rFonts w:ascii="Calibri" w:hAnsi="Calibri" w:cs="Calibri"/>
        </w:rPr>
        <w:t xml:space="preserve"> były rejestrowane w systemie SEIZBIL. </w:t>
      </w:r>
    </w:p>
    <w:p w14:paraId="5F8DAABC" w14:textId="12983793" w:rsidR="002D2554" w:rsidRPr="00275431" w:rsidRDefault="002D2554" w:rsidP="002D2554">
      <w:pPr>
        <w:pStyle w:val="NormalnyWeb"/>
        <w:spacing w:before="0" w:beforeAutospacing="0" w:after="0" w:afterAutospacing="0" w:line="276" w:lineRule="auto"/>
        <w:rPr>
          <w:rFonts w:ascii="Calibri" w:hAnsi="Calibri" w:cs="Calibri"/>
          <w:sz w:val="22"/>
          <w:szCs w:val="22"/>
        </w:rPr>
      </w:pPr>
      <w:r w:rsidRPr="00275431">
        <w:rPr>
          <w:rFonts w:ascii="Calibri" w:hAnsi="Calibri" w:cs="Calibri"/>
          <w:sz w:val="22"/>
          <w:szCs w:val="22"/>
        </w:rPr>
        <w:t xml:space="preserve">W systemie SEIZBIL prowadzona jest także </w:t>
      </w:r>
      <w:r w:rsidRPr="00275431">
        <w:rPr>
          <w:rStyle w:val="Pogrubienie"/>
          <w:rFonts w:ascii="Calibri" w:hAnsi="Calibri" w:cs="Calibri"/>
          <w:b w:val="0"/>
          <w:bCs w:val="0"/>
          <w:sz w:val="22"/>
          <w:szCs w:val="22"/>
        </w:rPr>
        <w:t>weryfikacja dochodowa najemców</w:t>
      </w:r>
      <w:r w:rsidRPr="00275431">
        <w:rPr>
          <w:rFonts w:ascii="Calibri" w:hAnsi="Calibri" w:cs="Calibri"/>
          <w:sz w:val="22"/>
          <w:szCs w:val="22"/>
        </w:rPr>
        <w:t xml:space="preserve">. Na podstawie dat zawarcia umów najmu (począwszy od 21.04.2019 r.) system automatycznie generuje listę najemców podlegających weryfikacji. </w:t>
      </w:r>
      <w:r w:rsidR="00C762FD" w:rsidRPr="00275431">
        <w:rPr>
          <w:rFonts w:ascii="Calibri" w:hAnsi="Calibri" w:cs="Calibri"/>
          <w:sz w:val="22"/>
          <w:szCs w:val="22"/>
        </w:rPr>
        <w:t xml:space="preserve">Dokonano weryfikacji 88 umów najmu. </w:t>
      </w:r>
    </w:p>
    <w:p w14:paraId="19EF9891" w14:textId="4C0F1BD6" w:rsidR="003B6DE9" w:rsidRPr="00275431" w:rsidRDefault="003B6DE9" w:rsidP="00CB118E">
      <w:pPr>
        <w:pStyle w:val="Akapitzlist"/>
        <w:numPr>
          <w:ilvl w:val="1"/>
          <w:numId w:val="8"/>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lang w:eastAsia="pl-PL"/>
        </w:rPr>
        <w:t>Lokale mieszkalne</w:t>
      </w:r>
    </w:p>
    <w:p w14:paraId="21E9FB55" w14:textId="77777777" w:rsidR="001B228A" w:rsidRPr="00275431" w:rsidRDefault="003B6DE9" w:rsidP="005923F6">
      <w:pPr>
        <w:pStyle w:val="Akapitzlist"/>
        <w:numPr>
          <w:ilvl w:val="2"/>
          <w:numId w:val="16"/>
        </w:numPr>
        <w:spacing w:before="240" w:after="240" w:line="300" w:lineRule="auto"/>
        <w:ind w:left="993"/>
        <w:contextualSpacing w:val="0"/>
        <w:rPr>
          <w:rFonts w:eastAsia="Times New Roman" w:cstheme="minorHAnsi"/>
          <w:b/>
          <w:bCs/>
          <w:lang w:eastAsia="pl-PL"/>
        </w:rPr>
      </w:pPr>
      <w:r w:rsidRPr="00275431">
        <w:rPr>
          <w:rFonts w:eastAsia="Times New Roman" w:cstheme="minorHAnsi"/>
          <w:b/>
        </w:rPr>
        <w:t>Liczba zawartych umów najmu, aneksów</w:t>
      </w:r>
      <w:r w:rsidRPr="00275431">
        <w:rPr>
          <w:rFonts w:eastAsia="Times New Roman" w:cstheme="minorHAnsi"/>
        </w:rPr>
        <w:t xml:space="preserve">*, </w:t>
      </w:r>
      <w:r w:rsidRPr="00275431">
        <w:rPr>
          <w:rFonts w:eastAsia="Times New Roman" w:cstheme="minorHAnsi"/>
          <w:b/>
        </w:rPr>
        <w:t>w tym zamiany, regulacje, nowe zasiedlenia, najem socjalny</w:t>
      </w:r>
      <w:r w:rsidRPr="00275431">
        <w:rPr>
          <w:rFonts w:eastAsia="Times New Roman" w:cstheme="minorHAnsi"/>
        </w:rPr>
        <w:t xml:space="preserve"> – </w:t>
      </w:r>
      <w:r w:rsidRPr="00275431">
        <w:rPr>
          <w:rFonts w:eastAsia="Times New Roman" w:cstheme="minorHAnsi"/>
          <w:i/>
        </w:rPr>
        <w:t>opisowo lub w tabeli</w:t>
      </w:r>
      <w:r w:rsidR="00617E51" w:rsidRPr="00275431">
        <w:rPr>
          <w:rFonts w:eastAsia="Times New Roman" w:cstheme="minorHAnsi"/>
          <w:i/>
        </w:rPr>
        <w:t xml:space="preserve"> </w:t>
      </w:r>
      <w:r w:rsidRPr="00275431">
        <w:rPr>
          <w:rFonts w:eastAsia="Times New Roman" w:cstheme="minorHAnsi"/>
          <w:i/>
        </w:rPr>
        <w:t xml:space="preserve">* </w:t>
      </w:r>
    </w:p>
    <w:p w14:paraId="184BF406" w14:textId="5BE3EE07" w:rsidR="003B6DE9" w:rsidRPr="00275431" w:rsidRDefault="003B6DE9" w:rsidP="00C762FD">
      <w:pPr>
        <w:pStyle w:val="Akapitzlist"/>
        <w:numPr>
          <w:ilvl w:val="0"/>
          <w:numId w:val="15"/>
        </w:numPr>
        <w:spacing w:after="240" w:line="300" w:lineRule="auto"/>
        <w:rPr>
          <w:rFonts w:eastAsia="Times New Roman" w:cstheme="minorHAnsi"/>
          <w:bCs/>
          <w:lang w:eastAsia="pl-PL"/>
        </w:rPr>
      </w:pPr>
      <w:r w:rsidRPr="00275431">
        <w:rPr>
          <w:rFonts w:eastAsia="Times New Roman" w:cstheme="minorHAnsi"/>
          <w:bCs/>
          <w:lang w:eastAsia="pl-PL"/>
        </w:rPr>
        <w:t>Najem socjalny:</w:t>
      </w:r>
      <w:r w:rsidR="003A444F" w:rsidRPr="00275431">
        <w:rPr>
          <w:rFonts w:eastAsia="Times New Roman" w:cstheme="minorHAnsi"/>
          <w:bCs/>
          <w:lang w:eastAsia="pl-PL"/>
        </w:rPr>
        <w:t xml:space="preserve"> 37</w:t>
      </w:r>
      <w:r w:rsidRPr="00275431">
        <w:rPr>
          <w:rFonts w:eastAsia="Times New Roman" w:cstheme="minorHAnsi"/>
          <w:bCs/>
          <w:lang w:eastAsia="pl-PL"/>
        </w:rPr>
        <w:t xml:space="preserve"> , w tym:</w:t>
      </w:r>
    </w:p>
    <w:p w14:paraId="34DD4CF1" w14:textId="4E9B830B" w:rsidR="003B6DE9" w:rsidRPr="00275431" w:rsidRDefault="003B6DE9" w:rsidP="00C762FD">
      <w:pPr>
        <w:pStyle w:val="Akapitzlist"/>
        <w:numPr>
          <w:ilvl w:val="1"/>
          <w:numId w:val="15"/>
        </w:numPr>
        <w:spacing w:after="240" w:line="300" w:lineRule="auto"/>
        <w:rPr>
          <w:rFonts w:eastAsia="Times New Roman" w:cstheme="minorHAnsi"/>
          <w:bCs/>
          <w:lang w:eastAsia="pl-PL"/>
        </w:rPr>
      </w:pPr>
      <w:r w:rsidRPr="00275431">
        <w:rPr>
          <w:rFonts w:eastAsia="Times New Roman" w:cstheme="minorHAnsi"/>
          <w:bCs/>
          <w:lang w:eastAsia="pl-PL"/>
        </w:rPr>
        <w:t xml:space="preserve">nowe zasiedlenia – </w:t>
      </w:r>
      <w:r w:rsidR="00D4327B" w:rsidRPr="00275431">
        <w:rPr>
          <w:rFonts w:eastAsia="Times New Roman" w:cstheme="minorHAnsi"/>
          <w:bCs/>
          <w:lang w:eastAsia="pl-PL"/>
        </w:rPr>
        <w:t>1</w:t>
      </w:r>
      <w:r w:rsidR="003A444F" w:rsidRPr="00275431">
        <w:rPr>
          <w:rFonts w:eastAsia="Times New Roman" w:cstheme="minorHAnsi"/>
          <w:bCs/>
          <w:lang w:eastAsia="pl-PL"/>
        </w:rPr>
        <w:t>4</w:t>
      </w:r>
      <w:r w:rsidRPr="00275431">
        <w:rPr>
          <w:rFonts w:eastAsia="Times New Roman" w:cstheme="minorHAnsi"/>
          <w:bCs/>
          <w:lang w:eastAsia="pl-PL"/>
        </w:rPr>
        <w:t>,</w:t>
      </w:r>
    </w:p>
    <w:p w14:paraId="28DD8D53" w14:textId="1B77CFE1" w:rsidR="003B6DE9" w:rsidRPr="00275431" w:rsidRDefault="002813BB"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t>kolejne umowy najmu</w:t>
      </w:r>
      <w:r w:rsidR="003B6DE9" w:rsidRPr="00275431">
        <w:rPr>
          <w:rFonts w:eastAsia="Times New Roman" w:cstheme="minorHAnsi"/>
          <w:bCs/>
          <w:lang w:eastAsia="pl-PL"/>
        </w:rPr>
        <w:t xml:space="preserve"> – </w:t>
      </w:r>
      <w:r w:rsidR="003A444F" w:rsidRPr="00275431">
        <w:rPr>
          <w:rFonts w:eastAsia="Times New Roman" w:cstheme="minorHAnsi"/>
          <w:bCs/>
          <w:lang w:eastAsia="pl-PL"/>
        </w:rPr>
        <w:t>23</w:t>
      </w:r>
      <w:r w:rsidR="003B6DE9" w:rsidRPr="00275431">
        <w:rPr>
          <w:rFonts w:eastAsia="Times New Roman" w:cstheme="minorHAnsi"/>
          <w:bCs/>
          <w:lang w:eastAsia="pl-PL"/>
        </w:rPr>
        <w:t>,</w:t>
      </w:r>
    </w:p>
    <w:p w14:paraId="56835F79" w14:textId="72DB6A04" w:rsidR="003B6DE9" w:rsidRPr="00275431" w:rsidRDefault="003B6DE9" w:rsidP="005923F6">
      <w:pPr>
        <w:pStyle w:val="Akapitzlist"/>
        <w:numPr>
          <w:ilvl w:val="0"/>
          <w:numId w:val="15"/>
        </w:numPr>
        <w:spacing w:after="240" w:line="300" w:lineRule="auto"/>
        <w:ind w:left="993" w:hanging="357"/>
        <w:contextualSpacing w:val="0"/>
        <w:rPr>
          <w:rFonts w:eastAsia="Times New Roman" w:cstheme="minorHAnsi"/>
          <w:bCs/>
          <w:lang w:eastAsia="pl-PL"/>
        </w:rPr>
      </w:pPr>
      <w:r w:rsidRPr="00275431">
        <w:rPr>
          <w:rFonts w:eastAsia="Times New Roman" w:cstheme="minorHAnsi"/>
          <w:bCs/>
          <w:lang w:eastAsia="pl-PL"/>
        </w:rPr>
        <w:t xml:space="preserve">Najem na czas nieoznaczony: </w:t>
      </w:r>
      <w:r w:rsidR="00620EC3" w:rsidRPr="00275431">
        <w:rPr>
          <w:rFonts w:eastAsia="Times New Roman" w:cstheme="minorHAnsi"/>
          <w:bCs/>
          <w:lang w:eastAsia="pl-PL"/>
        </w:rPr>
        <w:t>2</w:t>
      </w:r>
      <w:r w:rsidR="003A444F" w:rsidRPr="00275431">
        <w:rPr>
          <w:rFonts w:eastAsia="Times New Roman" w:cstheme="minorHAnsi"/>
          <w:bCs/>
          <w:lang w:eastAsia="pl-PL"/>
        </w:rPr>
        <w:t>6</w:t>
      </w:r>
      <w:r w:rsidRPr="00275431">
        <w:rPr>
          <w:rFonts w:eastAsia="Times New Roman" w:cstheme="minorHAnsi"/>
          <w:bCs/>
          <w:lang w:eastAsia="pl-PL"/>
        </w:rPr>
        <w:t>, w tym:</w:t>
      </w:r>
    </w:p>
    <w:p w14:paraId="08F29940" w14:textId="171C23C2" w:rsidR="003B6DE9" w:rsidRPr="00275431" w:rsidRDefault="003B6DE9"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t>nowe zasiedlenia –</w:t>
      </w:r>
      <w:r w:rsidR="00620EC3" w:rsidRPr="00275431">
        <w:rPr>
          <w:rFonts w:eastAsia="Times New Roman" w:cstheme="minorHAnsi"/>
          <w:bCs/>
          <w:lang w:eastAsia="pl-PL"/>
        </w:rPr>
        <w:t xml:space="preserve"> </w:t>
      </w:r>
      <w:r w:rsidR="004D0E13" w:rsidRPr="00275431">
        <w:rPr>
          <w:rFonts w:eastAsia="Times New Roman" w:cstheme="minorHAnsi"/>
          <w:bCs/>
          <w:lang w:eastAsia="pl-PL"/>
        </w:rPr>
        <w:t>1</w:t>
      </w:r>
      <w:r w:rsidR="008264AE" w:rsidRPr="00275431">
        <w:rPr>
          <w:rFonts w:eastAsia="Times New Roman" w:cstheme="minorHAnsi"/>
          <w:bCs/>
          <w:lang w:eastAsia="pl-PL"/>
        </w:rPr>
        <w:t>5</w:t>
      </w:r>
      <w:r w:rsidRPr="00275431">
        <w:rPr>
          <w:rFonts w:eastAsia="Times New Roman" w:cstheme="minorHAnsi"/>
          <w:bCs/>
          <w:lang w:eastAsia="pl-PL"/>
        </w:rPr>
        <w:t>,</w:t>
      </w:r>
    </w:p>
    <w:p w14:paraId="5DEDDC21" w14:textId="369596C7" w:rsidR="003B6DE9" w:rsidRPr="00275431" w:rsidRDefault="003B6DE9" w:rsidP="005923F6">
      <w:pPr>
        <w:pStyle w:val="Akapitzlist"/>
        <w:numPr>
          <w:ilvl w:val="1"/>
          <w:numId w:val="15"/>
        </w:numPr>
        <w:spacing w:after="240" w:line="300" w:lineRule="auto"/>
        <w:ind w:left="1418" w:hanging="357"/>
        <w:contextualSpacing w:val="0"/>
        <w:rPr>
          <w:rFonts w:eastAsia="Times New Roman" w:cstheme="minorHAnsi"/>
          <w:bCs/>
          <w:lang w:eastAsia="pl-PL"/>
        </w:rPr>
      </w:pPr>
      <w:r w:rsidRPr="00275431">
        <w:rPr>
          <w:rFonts w:eastAsia="Times New Roman" w:cstheme="minorHAnsi"/>
          <w:bCs/>
          <w:lang w:eastAsia="pl-PL"/>
        </w:rPr>
        <w:lastRenderedPageBreak/>
        <w:t xml:space="preserve">kontynuacja po najmie socjalnym – </w:t>
      </w:r>
      <w:r w:rsidR="003A444F" w:rsidRPr="00275431">
        <w:rPr>
          <w:rFonts w:eastAsia="Times New Roman" w:cstheme="minorHAnsi"/>
          <w:bCs/>
          <w:lang w:eastAsia="pl-PL"/>
        </w:rPr>
        <w:t>1</w:t>
      </w:r>
      <w:r w:rsidR="008264AE" w:rsidRPr="00275431">
        <w:rPr>
          <w:rFonts w:eastAsia="Times New Roman" w:cstheme="minorHAnsi"/>
          <w:bCs/>
          <w:lang w:eastAsia="pl-PL"/>
        </w:rPr>
        <w:t>1</w:t>
      </w:r>
      <w:r w:rsidRPr="00275431">
        <w:rPr>
          <w:rFonts w:eastAsia="Times New Roman" w:cstheme="minorHAnsi"/>
          <w:bCs/>
          <w:lang w:eastAsia="pl-PL"/>
        </w:rPr>
        <w:t>,</w:t>
      </w:r>
    </w:p>
    <w:p w14:paraId="0922BA74" w14:textId="09DFB8BC" w:rsidR="003B6DE9" w:rsidRPr="00275431" w:rsidRDefault="003B6DE9" w:rsidP="005923F6">
      <w:pPr>
        <w:pStyle w:val="Akapitzlist"/>
        <w:numPr>
          <w:ilvl w:val="0"/>
          <w:numId w:val="15"/>
        </w:numPr>
        <w:spacing w:after="240" w:line="300" w:lineRule="auto"/>
        <w:ind w:left="993" w:hanging="357"/>
        <w:contextualSpacing w:val="0"/>
        <w:rPr>
          <w:rFonts w:eastAsia="Times New Roman" w:cstheme="minorHAnsi"/>
          <w:bCs/>
          <w:lang w:eastAsia="pl-PL"/>
        </w:rPr>
      </w:pPr>
      <w:r w:rsidRPr="00275431">
        <w:rPr>
          <w:rFonts w:eastAsia="Times New Roman" w:cstheme="minorHAnsi"/>
          <w:bCs/>
          <w:lang w:eastAsia="pl-PL"/>
        </w:rPr>
        <w:t xml:space="preserve">Aneksy: </w:t>
      </w:r>
      <w:r w:rsidR="003A444F" w:rsidRPr="00275431">
        <w:rPr>
          <w:rFonts w:eastAsia="Times New Roman" w:cstheme="minorHAnsi"/>
          <w:bCs/>
          <w:lang w:eastAsia="pl-PL"/>
        </w:rPr>
        <w:t>45</w:t>
      </w:r>
    </w:p>
    <w:p w14:paraId="0AA369D7" w14:textId="4355C6E7" w:rsidR="003B6DE9" w:rsidRPr="00275431" w:rsidRDefault="003B6DE9" w:rsidP="005923F6">
      <w:pPr>
        <w:pStyle w:val="Akapitzlist"/>
        <w:numPr>
          <w:ilvl w:val="2"/>
          <w:numId w:val="17"/>
        </w:numPr>
        <w:spacing w:before="240" w:after="240" w:line="300" w:lineRule="auto"/>
        <w:ind w:left="425" w:hanging="425"/>
        <w:contextualSpacing w:val="0"/>
        <w:rPr>
          <w:rFonts w:eastAsia="Times New Roman" w:cstheme="minorHAnsi"/>
          <w:b/>
        </w:rPr>
      </w:pPr>
      <w:r w:rsidRPr="00275431">
        <w:rPr>
          <w:rFonts w:eastAsia="Times New Roman" w:cstheme="minorHAnsi"/>
          <w:b/>
        </w:rPr>
        <w:t xml:space="preserve">Realizacja programu </w:t>
      </w:r>
      <w:r w:rsidR="00C762FD" w:rsidRPr="00275431">
        <w:rPr>
          <w:rFonts w:eastAsia="Times New Roman" w:cstheme="minorHAnsi"/>
          <w:b/>
        </w:rPr>
        <w:t>„</w:t>
      </w:r>
      <w:r w:rsidRPr="00275431">
        <w:rPr>
          <w:rFonts w:eastAsia="Times New Roman" w:cstheme="minorHAnsi"/>
          <w:b/>
        </w:rPr>
        <w:t>Poznaj swojego najemcę</w:t>
      </w:r>
      <w:r w:rsidR="00C762FD" w:rsidRPr="00275431">
        <w:rPr>
          <w:rFonts w:eastAsia="Times New Roman" w:cstheme="minorHAnsi"/>
          <w:b/>
        </w:rPr>
        <w:t>”, zwany dalej „PSN”.</w:t>
      </w:r>
    </w:p>
    <w:p w14:paraId="7D9310FC" w14:textId="1C313CCB" w:rsidR="003B6DE9" w:rsidRPr="00275431" w:rsidRDefault="003B6DE9" w:rsidP="005C0845">
      <w:pPr>
        <w:spacing w:after="240" w:line="300" w:lineRule="auto"/>
        <w:rPr>
          <w:rFonts w:eastAsia="Times New Roman" w:cstheme="minorHAnsi"/>
        </w:rPr>
      </w:pPr>
      <w:r w:rsidRPr="00275431">
        <w:rPr>
          <w:rFonts w:eastAsia="Times New Roman" w:cstheme="minorHAnsi"/>
        </w:rPr>
        <w:t xml:space="preserve">Wyniki przeprowadzania programu weryfikacji sposobu wykorzystania mieszkaniowego zasobu Miasta przedstawia tabela nr </w:t>
      </w:r>
      <w:r w:rsidR="003241FB" w:rsidRPr="00275431">
        <w:rPr>
          <w:rFonts w:eastAsia="Times New Roman" w:cstheme="minorHAnsi"/>
        </w:rPr>
        <w:t>10</w:t>
      </w:r>
      <w:r w:rsidRPr="00275431">
        <w:rPr>
          <w:rFonts w:eastAsia="Times New Roman" w:cstheme="minorHAnsi"/>
        </w:rPr>
        <w:t xml:space="preserve">. </w:t>
      </w:r>
      <w:r w:rsidRPr="00275431">
        <w:rPr>
          <w:rFonts w:eastAsia="Times New Roman" w:cstheme="minorHAnsi"/>
        </w:rPr>
        <w:fldChar w:fldCharType="begin"/>
      </w:r>
      <w:r w:rsidRPr="00275431">
        <w:rPr>
          <w:rFonts w:eastAsia="Times New Roman" w:cstheme="minorHAnsi"/>
        </w:rPr>
        <w:instrText xml:space="preserve"> LINK Excel.Sheet.12 "C:\\Users\\naduszkiewicz\\Desktop\\tab 8.xlsx" tab8!W1K1:W14K3 \a \f 4 \h  \* MERGEFORMAT </w:instrText>
      </w:r>
      <w:r w:rsidRPr="00275431">
        <w:rPr>
          <w:rFonts w:eastAsia="Times New Roman" w:cstheme="minorHAnsi"/>
        </w:rPr>
        <w:fldChar w:fldCharType="separate"/>
      </w:r>
    </w:p>
    <w:p w14:paraId="6914060B" w14:textId="415FF270" w:rsidR="00DE0279" w:rsidRPr="00275431" w:rsidRDefault="00DE0279" w:rsidP="00DE027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10</w:t>
      </w:r>
      <w:r w:rsidRPr="00275431">
        <w:rPr>
          <w:i w:val="0"/>
          <w:iCs w:val="0"/>
          <w:color w:val="auto"/>
          <w:sz w:val="22"/>
          <w:szCs w:val="22"/>
        </w:rPr>
        <w:fldChar w:fldCharType="end"/>
      </w:r>
      <w:r w:rsidRPr="00275431">
        <w:rPr>
          <w:i w:val="0"/>
          <w:iCs w:val="0"/>
          <w:color w:val="auto"/>
          <w:sz w:val="22"/>
          <w:szCs w:val="22"/>
        </w:rPr>
        <w:t>. Wynik przeprowadzania programu weryfikacji sposobu wykorzystania mieszkaniowego zasobu Miasta w 202</w:t>
      </w:r>
      <w:r w:rsidR="00AD0621" w:rsidRPr="00275431">
        <w:rPr>
          <w:i w:val="0"/>
          <w:iCs w:val="0"/>
          <w:color w:val="auto"/>
          <w:sz w:val="22"/>
          <w:szCs w:val="22"/>
        </w:rPr>
        <w:t>5</w:t>
      </w:r>
      <w:r w:rsidRPr="00275431">
        <w:rPr>
          <w:i w:val="0"/>
          <w:iCs w:val="0"/>
          <w:color w:val="auto"/>
          <w:sz w:val="22"/>
          <w:szCs w:val="22"/>
        </w:rPr>
        <w:t xml:space="preserve"> r.</w:t>
      </w:r>
    </w:p>
    <w:p w14:paraId="6520508E" w14:textId="77777777" w:rsidR="00D95B33" w:rsidRPr="00275431" w:rsidRDefault="00D95B33" w:rsidP="00D95B33"/>
    <w:tbl>
      <w:tblPr>
        <w:tblW w:w="9062" w:type="dxa"/>
        <w:tblCellMar>
          <w:left w:w="70" w:type="dxa"/>
          <w:right w:w="70" w:type="dxa"/>
        </w:tblCellMar>
        <w:tblLook w:val="04A0" w:firstRow="1" w:lastRow="0" w:firstColumn="1" w:lastColumn="0" w:noHBand="0" w:noVBand="1"/>
        <w:tblCaption w:val="Tabela nr 10. Wynik przeprowadzania programu weryfikachu sposobu wykorzystania mieszkaniowego zasobu Miasta w 2021 r."/>
        <w:tblDescription w:val="Tabela przedstawia informację o wyniku przeprowadzenia programu weryfikacji sposobu wykorzystania mieszkaniowego zasobu Miasta w roku sprawozdawczym w tym informację o stwierdzonych nieprawidłowościach."/>
      </w:tblPr>
      <w:tblGrid>
        <w:gridCol w:w="4628"/>
        <w:gridCol w:w="1599"/>
        <w:gridCol w:w="2835"/>
      </w:tblGrid>
      <w:tr w:rsidR="00275431" w:rsidRPr="00275431" w14:paraId="224F6D6E" w14:textId="77777777" w:rsidTr="002813BB">
        <w:trPr>
          <w:trHeight w:val="582"/>
          <w:tblHeader/>
        </w:trPr>
        <w:tc>
          <w:tcPr>
            <w:tcW w:w="462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B1F75B2" w14:textId="46D033AF"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Wyszczególnienie</w:t>
            </w:r>
          </w:p>
        </w:tc>
        <w:tc>
          <w:tcPr>
            <w:tcW w:w="1599" w:type="dxa"/>
            <w:tcBorders>
              <w:top w:val="single" w:sz="4" w:space="0" w:color="auto"/>
              <w:bottom w:val="single" w:sz="4" w:space="0" w:color="auto"/>
            </w:tcBorders>
            <w:shd w:val="clear" w:color="auto" w:fill="4472C4" w:themeFill="accent1"/>
          </w:tcPr>
          <w:p w14:paraId="202BEB1D" w14:textId="4D3DB50C"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Liczba w 2024 roku</w:t>
            </w:r>
          </w:p>
        </w:tc>
        <w:tc>
          <w:tcPr>
            <w:tcW w:w="2835"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FF9DA5" w14:textId="1301329D"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Liczba w 2025 roku</w:t>
            </w:r>
          </w:p>
        </w:tc>
      </w:tr>
      <w:tr w:rsidR="00275431" w:rsidRPr="00275431" w14:paraId="28A98B5C" w14:textId="77777777" w:rsidTr="002813BB">
        <w:trPr>
          <w:trHeight w:val="549"/>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5C25C810" w14:textId="503DBB0C"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wyznaczonych do zweryfikowania przez poszczególnych administratorów w 2025 r. </w:t>
            </w:r>
          </w:p>
        </w:tc>
        <w:tc>
          <w:tcPr>
            <w:tcW w:w="1599" w:type="dxa"/>
            <w:tcBorders>
              <w:top w:val="single" w:sz="4" w:space="0" w:color="auto"/>
              <w:bottom w:val="single" w:sz="4" w:space="0" w:color="auto"/>
            </w:tcBorders>
          </w:tcPr>
          <w:p w14:paraId="00DAEBE6" w14:textId="3168C5CB"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186</w:t>
            </w:r>
          </w:p>
        </w:tc>
        <w:tc>
          <w:tcPr>
            <w:tcW w:w="2835" w:type="dxa"/>
            <w:tcBorders>
              <w:top w:val="single" w:sz="4" w:space="0" w:color="auto"/>
              <w:left w:val="single" w:sz="4" w:space="0" w:color="auto"/>
              <w:bottom w:val="single" w:sz="4" w:space="0" w:color="auto"/>
              <w:right w:val="single" w:sz="4" w:space="0" w:color="auto"/>
            </w:tcBorders>
            <w:noWrap/>
            <w:vAlign w:val="center"/>
          </w:tcPr>
          <w:p w14:paraId="3078E302" w14:textId="4FE78B6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899</w:t>
            </w:r>
          </w:p>
        </w:tc>
      </w:tr>
      <w:tr w:rsidR="00275431" w:rsidRPr="00275431" w14:paraId="2DA97629" w14:textId="77777777" w:rsidTr="002813BB">
        <w:trPr>
          <w:trHeight w:val="544"/>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B5414C7" w14:textId="385D2B7D"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zweryfikowanych formalnie poprzez rozesłanie ankiety/oświadczenia w 2025 r. </w:t>
            </w:r>
          </w:p>
        </w:tc>
        <w:tc>
          <w:tcPr>
            <w:tcW w:w="1599" w:type="dxa"/>
            <w:tcBorders>
              <w:top w:val="single" w:sz="4" w:space="0" w:color="auto"/>
              <w:bottom w:val="single" w:sz="4" w:space="0" w:color="auto"/>
            </w:tcBorders>
          </w:tcPr>
          <w:p w14:paraId="198D0242" w14:textId="04E9F462"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44</w:t>
            </w:r>
          </w:p>
        </w:tc>
        <w:tc>
          <w:tcPr>
            <w:tcW w:w="2835" w:type="dxa"/>
            <w:tcBorders>
              <w:top w:val="single" w:sz="4" w:space="0" w:color="auto"/>
              <w:left w:val="single" w:sz="4" w:space="0" w:color="auto"/>
              <w:bottom w:val="single" w:sz="4" w:space="0" w:color="auto"/>
              <w:right w:val="single" w:sz="4" w:space="0" w:color="auto"/>
            </w:tcBorders>
            <w:noWrap/>
            <w:vAlign w:val="center"/>
          </w:tcPr>
          <w:p w14:paraId="33ADCD4B" w14:textId="699879F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43</w:t>
            </w:r>
          </w:p>
        </w:tc>
      </w:tr>
      <w:tr w:rsidR="00275431" w:rsidRPr="00275431" w14:paraId="080BD5E0" w14:textId="77777777" w:rsidTr="002813BB">
        <w:trPr>
          <w:trHeight w:val="53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5926DA69" w14:textId="42BBE222"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lokali zweryfikowanych poprzez bezpośredni kontakt w 2025 r. (tj. w których na skutek wizyty odebrano oświadczenie)</w:t>
            </w:r>
          </w:p>
        </w:tc>
        <w:tc>
          <w:tcPr>
            <w:tcW w:w="1599" w:type="dxa"/>
            <w:tcBorders>
              <w:top w:val="single" w:sz="4" w:space="0" w:color="auto"/>
              <w:bottom w:val="single" w:sz="4" w:space="0" w:color="auto"/>
            </w:tcBorders>
          </w:tcPr>
          <w:p w14:paraId="7682EE93" w14:textId="2843DC83"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51</w:t>
            </w:r>
          </w:p>
        </w:tc>
        <w:tc>
          <w:tcPr>
            <w:tcW w:w="2835" w:type="dxa"/>
            <w:tcBorders>
              <w:top w:val="single" w:sz="4" w:space="0" w:color="auto"/>
              <w:left w:val="single" w:sz="4" w:space="0" w:color="auto"/>
              <w:bottom w:val="single" w:sz="4" w:space="0" w:color="auto"/>
              <w:right w:val="single" w:sz="4" w:space="0" w:color="auto"/>
            </w:tcBorders>
            <w:noWrap/>
            <w:vAlign w:val="center"/>
          </w:tcPr>
          <w:p w14:paraId="4295CDFA" w14:textId="4E6F6302"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789*</w:t>
            </w:r>
          </w:p>
        </w:tc>
      </w:tr>
      <w:tr w:rsidR="00275431" w:rsidRPr="00275431" w14:paraId="6FD644F3" w14:textId="77777777" w:rsidTr="002813BB">
        <w:trPr>
          <w:trHeight w:val="57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4918B4FC"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zweryfikowanych poprzez odebranie oświadczenia w siedzibie administracji/organu/jednostki </w:t>
            </w:r>
          </w:p>
        </w:tc>
        <w:tc>
          <w:tcPr>
            <w:tcW w:w="1599" w:type="dxa"/>
            <w:tcBorders>
              <w:top w:val="single" w:sz="4" w:space="0" w:color="auto"/>
              <w:bottom w:val="single" w:sz="4" w:space="0" w:color="auto"/>
            </w:tcBorders>
          </w:tcPr>
          <w:p w14:paraId="71819F9A" w14:textId="22362044"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3</w:t>
            </w:r>
          </w:p>
        </w:tc>
        <w:tc>
          <w:tcPr>
            <w:tcW w:w="2835" w:type="dxa"/>
            <w:tcBorders>
              <w:top w:val="single" w:sz="4" w:space="0" w:color="auto"/>
              <w:left w:val="single" w:sz="4" w:space="0" w:color="auto"/>
              <w:bottom w:val="single" w:sz="4" w:space="0" w:color="auto"/>
              <w:right w:val="single" w:sz="4" w:space="0" w:color="auto"/>
            </w:tcBorders>
            <w:noWrap/>
            <w:vAlign w:val="center"/>
          </w:tcPr>
          <w:p w14:paraId="53E413BE" w14:textId="1807778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53</w:t>
            </w:r>
          </w:p>
        </w:tc>
      </w:tr>
      <w:tr w:rsidR="00275431" w:rsidRPr="00275431" w14:paraId="57DC22AB" w14:textId="77777777" w:rsidTr="002813BB">
        <w:trPr>
          <w:trHeight w:val="66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A2011D2"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 xml:space="preserve">Liczba lokali, które nie zostały zweryfikowane w drodze bezpośredniego kontaktu w ciągu ostatnich 3 lat </w:t>
            </w:r>
          </w:p>
        </w:tc>
        <w:tc>
          <w:tcPr>
            <w:tcW w:w="1599" w:type="dxa"/>
            <w:tcBorders>
              <w:top w:val="single" w:sz="4" w:space="0" w:color="auto"/>
              <w:bottom w:val="single" w:sz="4" w:space="0" w:color="auto"/>
            </w:tcBorders>
          </w:tcPr>
          <w:p w14:paraId="449C3B22" w14:textId="69935EBB"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904</w:t>
            </w:r>
          </w:p>
        </w:tc>
        <w:tc>
          <w:tcPr>
            <w:tcW w:w="2835" w:type="dxa"/>
            <w:tcBorders>
              <w:top w:val="single" w:sz="4" w:space="0" w:color="auto"/>
              <w:left w:val="single" w:sz="4" w:space="0" w:color="auto"/>
              <w:bottom w:val="single" w:sz="4" w:space="0" w:color="auto"/>
              <w:right w:val="single" w:sz="4" w:space="0" w:color="auto"/>
            </w:tcBorders>
            <w:noWrap/>
            <w:vAlign w:val="center"/>
          </w:tcPr>
          <w:p w14:paraId="0B585C5D" w14:textId="14D4D92C"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110</w:t>
            </w:r>
          </w:p>
        </w:tc>
      </w:tr>
      <w:tr w:rsidR="00275431" w:rsidRPr="00275431" w14:paraId="6E5E374C" w14:textId="77777777" w:rsidTr="002813BB">
        <w:trPr>
          <w:trHeight w:val="667"/>
          <w:tblHeader/>
        </w:trPr>
        <w:tc>
          <w:tcPr>
            <w:tcW w:w="4628" w:type="dxa"/>
            <w:tcBorders>
              <w:top w:val="single" w:sz="4" w:space="0" w:color="auto"/>
              <w:left w:val="single" w:sz="4" w:space="0" w:color="auto"/>
              <w:bottom w:val="single" w:sz="4" w:space="0" w:color="auto"/>
              <w:right w:val="single" w:sz="4" w:space="0" w:color="auto"/>
            </w:tcBorders>
            <w:shd w:val="clear" w:color="auto" w:fill="FFC000"/>
            <w:vAlign w:val="center"/>
          </w:tcPr>
          <w:p w14:paraId="045D2724" w14:textId="2FE57653"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stwierdzonych nieprawidłowości, w tym:</w:t>
            </w:r>
          </w:p>
        </w:tc>
        <w:tc>
          <w:tcPr>
            <w:tcW w:w="1599" w:type="dxa"/>
            <w:tcBorders>
              <w:top w:val="single" w:sz="4" w:space="0" w:color="auto"/>
              <w:bottom w:val="single" w:sz="4" w:space="0" w:color="auto"/>
            </w:tcBorders>
            <w:shd w:val="clear" w:color="auto" w:fill="FFC000"/>
          </w:tcPr>
          <w:p w14:paraId="58566899" w14:textId="5F1B38E0" w:rsidR="002813BB" w:rsidRPr="00275431" w:rsidRDefault="002813BB" w:rsidP="002813BB">
            <w:pPr>
              <w:spacing w:after="240" w:line="300" w:lineRule="auto"/>
              <w:rPr>
                <w:rFonts w:eastAsia="Times New Roman" w:cstheme="minorHAnsi"/>
                <w:b/>
                <w:bCs/>
                <w:lang w:eastAsia="pl-PL"/>
              </w:rPr>
            </w:pPr>
            <w:r w:rsidRPr="00275431">
              <w:rPr>
                <w:rFonts w:eastAsia="Times New Roman" w:cstheme="minorHAnsi"/>
                <w:b/>
                <w:bCs/>
                <w:lang w:eastAsia="pl-PL"/>
              </w:rPr>
              <w:t>15</w:t>
            </w:r>
          </w:p>
        </w:tc>
        <w:tc>
          <w:tcPr>
            <w:tcW w:w="2835"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4B35205" w14:textId="3261C0F8" w:rsidR="002813BB" w:rsidRPr="00275431" w:rsidRDefault="002813BB" w:rsidP="005C0845">
            <w:pPr>
              <w:spacing w:after="240" w:line="300" w:lineRule="auto"/>
              <w:rPr>
                <w:rFonts w:eastAsia="Times New Roman" w:cstheme="minorHAnsi"/>
                <w:b/>
                <w:bCs/>
                <w:lang w:eastAsia="pl-PL"/>
              </w:rPr>
            </w:pPr>
            <w:r w:rsidRPr="00275431">
              <w:rPr>
                <w:rFonts w:eastAsia="Times New Roman" w:cstheme="minorHAnsi"/>
                <w:b/>
                <w:bCs/>
                <w:lang w:eastAsia="pl-PL"/>
              </w:rPr>
              <w:t>103**</w:t>
            </w:r>
          </w:p>
        </w:tc>
      </w:tr>
      <w:tr w:rsidR="00275431" w:rsidRPr="00275431" w14:paraId="6BBA9DF7" w14:textId="77777777" w:rsidTr="002813BB">
        <w:trPr>
          <w:trHeight w:val="866"/>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C1B212A"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2 pkt. 3 podnajmowanie lokalu bez zgody właściciela</w:t>
            </w:r>
          </w:p>
        </w:tc>
        <w:tc>
          <w:tcPr>
            <w:tcW w:w="1599" w:type="dxa"/>
            <w:tcBorders>
              <w:top w:val="single" w:sz="4" w:space="0" w:color="auto"/>
              <w:bottom w:val="single" w:sz="4" w:space="0" w:color="auto"/>
            </w:tcBorders>
          </w:tcPr>
          <w:p w14:paraId="0645C866" w14:textId="25FE6DB9"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2</w:t>
            </w:r>
          </w:p>
        </w:tc>
        <w:tc>
          <w:tcPr>
            <w:tcW w:w="2835" w:type="dxa"/>
            <w:tcBorders>
              <w:top w:val="single" w:sz="4" w:space="0" w:color="auto"/>
              <w:left w:val="single" w:sz="4" w:space="0" w:color="auto"/>
              <w:bottom w:val="single" w:sz="4" w:space="0" w:color="auto"/>
              <w:right w:val="single" w:sz="4" w:space="0" w:color="auto"/>
            </w:tcBorders>
            <w:noWrap/>
            <w:vAlign w:val="center"/>
          </w:tcPr>
          <w:p w14:paraId="07D4046E" w14:textId="05F79618"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6</w:t>
            </w:r>
          </w:p>
        </w:tc>
      </w:tr>
      <w:tr w:rsidR="00275431" w:rsidRPr="00275431" w14:paraId="5BE1ACF5" w14:textId="77777777" w:rsidTr="002813BB">
        <w:trPr>
          <w:trHeight w:val="547"/>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64845DDE"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3 pkt. 1 niezamieszkiwanie najemcy w lokalu</w:t>
            </w:r>
          </w:p>
        </w:tc>
        <w:tc>
          <w:tcPr>
            <w:tcW w:w="1599" w:type="dxa"/>
            <w:tcBorders>
              <w:top w:val="single" w:sz="4" w:space="0" w:color="auto"/>
              <w:bottom w:val="single" w:sz="4" w:space="0" w:color="auto"/>
            </w:tcBorders>
          </w:tcPr>
          <w:p w14:paraId="479B4AC1" w14:textId="5E7F0556"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single" w:sz="4" w:space="0" w:color="auto"/>
              <w:left w:val="single" w:sz="4" w:space="0" w:color="auto"/>
              <w:bottom w:val="single" w:sz="4" w:space="0" w:color="auto"/>
              <w:right w:val="single" w:sz="4" w:space="0" w:color="auto"/>
            </w:tcBorders>
            <w:noWrap/>
            <w:vAlign w:val="center"/>
          </w:tcPr>
          <w:p w14:paraId="4511EDEE" w14:textId="3E25B4F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6</w:t>
            </w:r>
          </w:p>
        </w:tc>
      </w:tr>
      <w:tr w:rsidR="00275431" w:rsidRPr="00275431" w14:paraId="5B45497F" w14:textId="77777777" w:rsidTr="002813BB">
        <w:trPr>
          <w:trHeight w:val="568"/>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700A5A7A" w14:textId="77777777"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art.11 ust. 3 pkt. 2  posiadanie tytułu prawnego do innego lokalu</w:t>
            </w:r>
          </w:p>
        </w:tc>
        <w:tc>
          <w:tcPr>
            <w:tcW w:w="1599" w:type="dxa"/>
            <w:tcBorders>
              <w:top w:val="single" w:sz="4" w:space="0" w:color="auto"/>
              <w:bottom w:val="single" w:sz="4" w:space="0" w:color="auto"/>
            </w:tcBorders>
          </w:tcPr>
          <w:p w14:paraId="43D44EAA" w14:textId="49FC9DAA"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single" w:sz="4" w:space="0" w:color="auto"/>
              <w:left w:val="single" w:sz="4" w:space="0" w:color="auto"/>
              <w:bottom w:val="single" w:sz="4" w:space="0" w:color="auto"/>
              <w:right w:val="single" w:sz="4" w:space="0" w:color="auto"/>
            </w:tcBorders>
            <w:noWrap/>
            <w:vAlign w:val="center"/>
          </w:tcPr>
          <w:p w14:paraId="583DF0A2" w14:textId="2B8FB9B6"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13</w:t>
            </w:r>
          </w:p>
        </w:tc>
      </w:tr>
      <w:tr w:rsidR="00275431" w:rsidRPr="00275431" w14:paraId="11B1A2C8" w14:textId="77777777" w:rsidTr="002813BB">
        <w:trPr>
          <w:trHeight w:val="392"/>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0B3FA94D" w14:textId="77777777"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inne nieprawidłowości:</w:t>
            </w:r>
          </w:p>
          <w:p w14:paraId="3D6C88A4" w14:textId="12168A25"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a) samowola, przebudowa (2)</w:t>
            </w:r>
          </w:p>
          <w:p w14:paraId="08256556" w14:textId="1687EDA2"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b) zakłócenia miru domowego, dewastacje (6)</w:t>
            </w:r>
          </w:p>
          <w:p w14:paraId="06F4108B" w14:textId="6990FF1B"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c) zaległości czynszowe (27)</w:t>
            </w:r>
          </w:p>
          <w:p w14:paraId="7A7ADF57" w14:textId="759DB144" w:rsidR="002813BB" w:rsidRPr="00275431" w:rsidRDefault="002813BB" w:rsidP="008309A3">
            <w:pPr>
              <w:spacing w:after="0" w:line="300" w:lineRule="auto"/>
              <w:rPr>
                <w:rFonts w:eastAsia="Times New Roman" w:cstheme="minorHAnsi"/>
                <w:lang w:eastAsia="pl-PL"/>
              </w:rPr>
            </w:pPr>
            <w:r w:rsidRPr="00275431">
              <w:rPr>
                <w:rFonts w:eastAsia="Times New Roman" w:cstheme="minorHAnsi"/>
                <w:lang w:eastAsia="pl-PL"/>
              </w:rPr>
              <w:t>d) nieudostępnienie lokalu (43)</w:t>
            </w:r>
          </w:p>
        </w:tc>
        <w:tc>
          <w:tcPr>
            <w:tcW w:w="1599" w:type="dxa"/>
            <w:tcBorders>
              <w:top w:val="single" w:sz="4" w:space="0" w:color="auto"/>
              <w:bottom w:val="single" w:sz="4" w:space="0" w:color="auto"/>
            </w:tcBorders>
          </w:tcPr>
          <w:p w14:paraId="56F4636C" w14:textId="65E6A59E"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13</w:t>
            </w:r>
          </w:p>
        </w:tc>
        <w:tc>
          <w:tcPr>
            <w:tcW w:w="2835" w:type="dxa"/>
            <w:tcBorders>
              <w:top w:val="single" w:sz="4" w:space="0" w:color="auto"/>
              <w:left w:val="single" w:sz="4" w:space="0" w:color="auto"/>
              <w:bottom w:val="single" w:sz="4" w:space="0" w:color="auto"/>
              <w:right w:val="single" w:sz="4" w:space="0" w:color="auto"/>
            </w:tcBorders>
            <w:noWrap/>
            <w:vAlign w:val="center"/>
          </w:tcPr>
          <w:p w14:paraId="56D70397" w14:textId="42DA978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78</w:t>
            </w:r>
          </w:p>
        </w:tc>
      </w:tr>
      <w:tr w:rsidR="00275431" w:rsidRPr="00275431" w14:paraId="4625924F" w14:textId="77777777" w:rsidTr="002813BB">
        <w:trPr>
          <w:trHeight w:val="553"/>
          <w:tblHeader/>
        </w:trPr>
        <w:tc>
          <w:tcPr>
            <w:tcW w:w="4628" w:type="dxa"/>
            <w:tcBorders>
              <w:top w:val="single" w:sz="4" w:space="0" w:color="auto"/>
              <w:left w:val="single" w:sz="4" w:space="0" w:color="auto"/>
              <w:bottom w:val="single" w:sz="4" w:space="0" w:color="auto"/>
              <w:right w:val="single" w:sz="4" w:space="0" w:color="auto"/>
            </w:tcBorders>
            <w:vAlign w:val="center"/>
            <w:hideMark/>
          </w:tcPr>
          <w:p w14:paraId="66BE8DD9" w14:textId="1E6B6F45"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dokonanych wypowiedzeń umów najmu  w wyniku prowadzenia programu PSN w 2025 r.</w:t>
            </w:r>
          </w:p>
        </w:tc>
        <w:tc>
          <w:tcPr>
            <w:tcW w:w="1599" w:type="dxa"/>
            <w:tcBorders>
              <w:top w:val="single" w:sz="4" w:space="0" w:color="auto"/>
              <w:bottom w:val="single" w:sz="4" w:space="0" w:color="auto"/>
            </w:tcBorders>
          </w:tcPr>
          <w:p w14:paraId="533592B9" w14:textId="5C6C9442"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1</w:t>
            </w:r>
          </w:p>
        </w:tc>
        <w:tc>
          <w:tcPr>
            <w:tcW w:w="2835" w:type="dxa"/>
            <w:tcBorders>
              <w:top w:val="single" w:sz="4" w:space="0" w:color="auto"/>
              <w:left w:val="single" w:sz="4" w:space="0" w:color="auto"/>
              <w:bottom w:val="single" w:sz="4" w:space="0" w:color="auto"/>
              <w:right w:val="single" w:sz="4" w:space="0" w:color="auto"/>
            </w:tcBorders>
            <w:noWrap/>
            <w:vAlign w:val="center"/>
          </w:tcPr>
          <w:p w14:paraId="3754AAB4" w14:textId="7896FB5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4</w:t>
            </w:r>
          </w:p>
        </w:tc>
      </w:tr>
      <w:tr w:rsidR="00275431" w:rsidRPr="00275431" w14:paraId="548005D8" w14:textId="77777777" w:rsidTr="002813BB">
        <w:trPr>
          <w:trHeight w:val="405"/>
          <w:tblHeader/>
        </w:trPr>
        <w:tc>
          <w:tcPr>
            <w:tcW w:w="4628" w:type="dxa"/>
            <w:tcBorders>
              <w:top w:val="single" w:sz="4" w:space="0" w:color="auto"/>
              <w:left w:val="single" w:sz="8" w:space="0" w:color="auto"/>
              <w:bottom w:val="single" w:sz="8" w:space="0" w:color="auto"/>
              <w:right w:val="single" w:sz="4" w:space="0" w:color="auto"/>
            </w:tcBorders>
            <w:vAlign w:val="center"/>
            <w:hideMark/>
          </w:tcPr>
          <w:p w14:paraId="2A6AAF27" w14:textId="063A779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Liczba wszczętych postępowań sądowych w wyniku prowadzenia programu PSN w 2025 r.</w:t>
            </w:r>
          </w:p>
        </w:tc>
        <w:tc>
          <w:tcPr>
            <w:tcW w:w="1599" w:type="dxa"/>
            <w:tcBorders>
              <w:top w:val="single" w:sz="4" w:space="0" w:color="auto"/>
              <w:left w:val="single" w:sz="4" w:space="0" w:color="auto"/>
              <w:bottom w:val="single" w:sz="4" w:space="0" w:color="auto"/>
              <w:right w:val="single" w:sz="4" w:space="0" w:color="auto"/>
            </w:tcBorders>
          </w:tcPr>
          <w:p w14:paraId="4D133711" w14:textId="4C809D77" w:rsidR="002813BB" w:rsidRPr="00275431" w:rsidRDefault="002813BB" w:rsidP="002813BB">
            <w:pPr>
              <w:spacing w:after="240" w:line="300" w:lineRule="auto"/>
              <w:rPr>
                <w:rFonts w:eastAsia="Times New Roman" w:cstheme="minorHAnsi"/>
                <w:lang w:eastAsia="pl-PL"/>
              </w:rPr>
            </w:pPr>
            <w:r w:rsidRPr="00275431">
              <w:rPr>
                <w:rFonts w:eastAsia="Times New Roman" w:cstheme="minorHAnsi"/>
                <w:lang w:eastAsia="pl-PL"/>
              </w:rPr>
              <w:t>2</w:t>
            </w:r>
          </w:p>
        </w:tc>
        <w:tc>
          <w:tcPr>
            <w:tcW w:w="2835" w:type="dxa"/>
            <w:tcBorders>
              <w:top w:val="single" w:sz="4" w:space="0" w:color="auto"/>
              <w:left w:val="single" w:sz="4" w:space="0" w:color="auto"/>
              <w:bottom w:val="single" w:sz="8" w:space="0" w:color="auto"/>
              <w:right w:val="single" w:sz="8" w:space="0" w:color="auto"/>
            </w:tcBorders>
            <w:noWrap/>
            <w:vAlign w:val="center"/>
          </w:tcPr>
          <w:p w14:paraId="59CE2576" w14:textId="494A93C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2</w:t>
            </w:r>
          </w:p>
        </w:tc>
      </w:tr>
      <w:tr w:rsidR="00275431" w:rsidRPr="00275431" w14:paraId="5A3C44FB" w14:textId="77777777" w:rsidTr="002813BB">
        <w:trPr>
          <w:trHeight w:val="497"/>
          <w:tblHeader/>
        </w:trPr>
        <w:tc>
          <w:tcPr>
            <w:tcW w:w="4628" w:type="dxa"/>
            <w:tcBorders>
              <w:top w:val="single" w:sz="8" w:space="0" w:color="auto"/>
              <w:left w:val="single" w:sz="8" w:space="0" w:color="auto"/>
              <w:bottom w:val="single" w:sz="8" w:space="0" w:color="auto"/>
              <w:right w:val="single" w:sz="4" w:space="0" w:color="auto"/>
            </w:tcBorders>
            <w:vAlign w:val="center"/>
            <w:hideMark/>
          </w:tcPr>
          <w:p w14:paraId="4E6D1179" w14:textId="25005811"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lastRenderedPageBreak/>
              <w:t>Liczba odzyskanych lokali w wyniku prowadzenia programu PSN .</w:t>
            </w:r>
          </w:p>
        </w:tc>
        <w:tc>
          <w:tcPr>
            <w:tcW w:w="1599" w:type="dxa"/>
            <w:tcBorders>
              <w:top w:val="single" w:sz="4" w:space="0" w:color="auto"/>
              <w:left w:val="single" w:sz="4" w:space="0" w:color="auto"/>
              <w:bottom w:val="single" w:sz="4" w:space="0" w:color="auto"/>
              <w:right w:val="single" w:sz="4" w:space="0" w:color="auto"/>
            </w:tcBorders>
          </w:tcPr>
          <w:p w14:paraId="7740D3B0" w14:textId="193F425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835" w:type="dxa"/>
            <w:tcBorders>
              <w:top w:val="nil"/>
              <w:left w:val="single" w:sz="4" w:space="0" w:color="auto"/>
              <w:bottom w:val="single" w:sz="4" w:space="0" w:color="auto"/>
              <w:right w:val="single" w:sz="8" w:space="0" w:color="auto"/>
            </w:tcBorders>
            <w:noWrap/>
            <w:vAlign w:val="center"/>
          </w:tcPr>
          <w:p w14:paraId="49443F46" w14:textId="75346CDA"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5</w:t>
            </w:r>
          </w:p>
        </w:tc>
      </w:tr>
      <w:tr w:rsidR="00275431" w:rsidRPr="00275431" w14:paraId="416013F2" w14:textId="77777777" w:rsidTr="005C7BB7">
        <w:trPr>
          <w:trHeight w:val="425"/>
          <w:tblHeader/>
        </w:trPr>
        <w:tc>
          <w:tcPr>
            <w:tcW w:w="4628" w:type="dxa"/>
            <w:tcBorders>
              <w:top w:val="single" w:sz="8" w:space="0" w:color="auto"/>
              <w:left w:val="single" w:sz="8" w:space="0" w:color="auto"/>
              <w:bottom w:val="single" w:sz="4" w:space="0" w:color="auto"/>
              <w:right w:val="single" w:sz="4" w:space="0" w:color="auto"/>
            </w:tcBorders>
            <w:vAlign w:val="center"/>
            <w:hideMark/>
          </w:tcPr>
          <w:p w14:paraId="46C5DCC7" w14:textId="77777777"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Inne działania podjęte w ramach programu PSN w 2025 r.:</w:t>
            </w:r>
          </w:p>
          <w:p w14:paraId="26B88137" w14:textId="6E12A726"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a) prowadzenie korespondencji z OPS w sprawie udzielania pomocy mieszkańcom,</w:t>
            </w:r>
          </w:p>
          <w:p w14:paraId="5473B6CF" w14:textId="01147AEA"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b) kontakt z policją i strażą miejską,</w:t>
            </w:r>
          </w:p>
          <w:p w14:paraId="6DA38902" w14:textId="6621A963"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c) wezwanie do zaprzestania naruszeń,</w:t>
            </w:r>
          </w:p>
          <w:p w14:paraId="6959A46F" w14:textId="2E20AA34" w:rsidR="002813BB" w:rsidRPr="00275431" w:rsidRDefault="002813BB" w:rsidP="006470AA">
            <w:pPr>
              <w:spacing w:after="0" w:line="240" w:lineRule="auto"/>
              <w:rPr>
                <w:rFonts w:eastAsia="Times New Roman" w:cstheme="minorHAnsi"/>
                <w:lang w:eastAsia="pl-PL"/>
              </w:rPr>
            </w:pPr>
            <w:r w:rsidRPr="00275431">
              <w:rPr>
                <w:rFonts w:eastAsia="Times New Roman" w:cstheme="minorHAnsi"/>
                <w:lang w:eastAsia="pl-PL"/>
              </w:rPr>
              <w:t>d) wezwania do przywrócenia stanu poprzedniego;</w:t>
            </w:r>
          </w:p>
          <w:p w14:paraId="552F483E" w14:textId="512C6A3A" w:rsidR="002813BB" w:rsidRPr="00275431" w:rsidRDefault="002813BB" w:rsidP="006470AA">
            <w:pPr>
              <w:spacing w:after="0" w:line="240" w:lineRule="auto"/>
              <w:rPr>
                <w:rFonts w:eastAsia="Times New Roman" w:cstheme="minorHAnsi"/>
                <w:highlight w:val="yellow"/>
                <w:lang w:eastAsia="pl-PL"/>
              </w:rPr>
            </w:pPr>
            <w:r w:rsidRPr="00275431">
              <w:rPr>
                <w:rFonts w:eastAsia="Times New Roman" w:cstheme="minorHAnsi"/>
                <w:lang w:eastAsia="pl-PL"/>
              </w:rPr>
              <w:t>e) wezwanie do przeprowadzenia dezynsekcji</w:t>
            </w:r>
          </w:p>
        </w:tc>
        <w:tc>
          <w:tcPr>
            <w:tcW w:w="1599" w:type="dxa"/>
            <w:tcBorders>
              <w:top w:val="single" w:sz="4" w:space="0" w:color="auto"/>
              <w:left w:val="single" w:sz="4" w:space="0" w:color="auto"/>
              <w:bottom w:val="single" w:sz="4" w:space="0" w:color="auto"/>
              <w:right w:val="single" w:sz="4" w:space="0" w:color="auto"/>
            </w:tcBorders>
          </w:tcPr>
          <w:p w14:paraId="3B63C0CA" w14:textId="55627E3B"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1F3646B" w14:textId="0D0607BE" w:rsidR="002813BB" w:rsidRPr="00275431" w:rsidRDefault="002813BB" w:rsidP="005C0845">
            <w:pPr>
              <w:spacing w:after="240" w:line="300" w:lineRule="auto"/>
              <w:rPr>
                <w:rFonts w:eastAsia="Times New Roman" w:cstheme="minorHAnsi"/>
                <w:lang w:eastAsia="pl-PL"/>
              </w:rPr>
            </w:pPr>
            <w:r w:rsidRPr="00275431">
              <w:rPr>
                <w:rFonts w:eastAsia="Times New Roman" w:cstheme="minorHAnsi"/>
                <w:lang w:eastAsia="pl-PL"/>
              </w:rPr>
              <w:t>16</w:t>
            </w:r>
          </w:p>
        </w:tc>
      </w:tr>
    </w:tbl>
    <w:p w14:paraId="6E8DDF1B" w14:textId="30EB8964" w:rsidR="002813BB" w:rsidRPr="00275431" w:rsidRDefault="003B6DE9" w:rsidP="00540E78">
      <w:pPr>
        <w:pStyle w:val="Akapitzlist"/>
        <w:ind w:left="142" w:hanging="142"/>
      </w:pPr>
      <w:r w:rsidRPr="00275431">
        <w:fldChar w:fldCharType="end"/>
      </w:r>
      <w:r w:rsidR="00540E78" w:rsidRPr="00275431">
        <w:t>*</w:t>
      </w:r>
      <w:r w:rsidR="002813BB" w:rsidRPr="00275431">
        <w:t xml:space="preserve">w tym 362 PSN wykonane przez Wydział Zasobów </w:t>
      </w:r>
      <w:r w:rsidR="005C7BB7" w:rsidRPr="00275431">
        <w:t>L</w:t>
      </w:r>
      <w:r w:rsidR="002813BB" w:rsidRPr="00275431">
        <w:t>okalowych dla Dzielnicy Żoliborz m.st. Warszawy.</w:t>
      </w:r>
    </w:p>
    <w:p w14:paraId="02D23B5A" w14:textId="633BE15A" w:rsidR="00540E78" w:rsidRPr="00275431" w:rsidRDefault="002813BB" w:rsidP="00540E78">
      <w:pPr>
        <w:pStyle w:val="Akapitzlist"/>
        <w:ind w:left="142" w:hanging="142"/>
      </w:pPr>
      <w:r w:rsidRPr="00275431">
        <w:t>**</w:t>
      </w:r>
      <w:r w:rsidR="00540E78" w:rsidRPr="00275431">
        <w:t>w liczbie 103 ujętych zostało 5 loka</w:t>
      </w:r>
      <w:r w:rsidR="00C762FD" w:rsidRPr="00275431">
        <w:t>l</w:t>
      </w:r>
      <w:r w:rsidR="00540E78" w:rsidRPr="00275431">
        <w:t>i, w których występuje więcej niż jedna nieprawidłowość.</w:t>
      </w:r>
    </w:p>
    <w:p w14:paraId="5C3999DF" w14:textId="77777777" w:rsidR="00540E78" w:rsidRPr="00275431" w:rsidRDefault="00540E78" w:rsidP="00540E78">
      <w:pPr>
        <w:pStyle w:val="Akapitzlist"/>
      </w:pPr>
    </w:p>
    <w:p w14:paraId="6D7D1F12" w14:textId="29D8F563" w:rsidR="003B6DE9" w:rsidRPr="00275431" w:rsidRDefault="003B6DE9" w:rsidP="005923F6">
      <w:pPr>
        <w:pStyle w:val="Akapitzlist"/>
        <w:numPr>
          <w:ilvl w:val="2"/>
          <w:numId w:val="26"/>
        </w:numPr>
        <w:rPr>
          <w:b/>
          <w:bCs/>
          <w:lang w:eastAsia="pl-PL"/>
        </w:rPr>
      </w:pPr>
      <w:r w:rsidRPr="00275431">
        <w:rPr>
          <w:b/>
          <w:bCs/>
        </w:rPr>
        <w:t>Wypowiedzenia z powodu: podnajmu, niezamieszkiwania, posiadania innego lokalu, innych powodów.</w:t>
      </w:r>
    </w:p>
    <w:p w14:paraId="19A0D84D" w14:textId="4BE4AAAC" w:rsidR="003B6DE9" w:rsidRPr="00275431" w:rsidRDefault="003B6DE9" w:rsidP="005C0845">
      <w:pPr>
        <w:spacing w:after="240" w:line="300" w:lineRule="auto"/>
        <w:rPr>
          <w:rFonts w:eastAsia="Times New Roman" w:cstheme="minorHAnsi"/>
        </w:rPr>
      </w:pPr>
      <w:r w:rsidRPr="00275431">
        <w:rPr>
          <w:rFonts w:eastAsia="Times New Roman" w:cstheme="minorHAnsi"/>
        </w:rPr>
        <w:t>Liczbę dokonanych wypowiedzeń umów najmu przedstawia tabela nr 1</w:t>
      </w:r>
      <w:r w:rsidR="003241FB" w:rsidRPr="00275431">
        <w:rPr>
          <w:rFonts w:eastAsia="Times New Roman" w:cstheme="minorHAnsi"/>
        </w:rPr>
        <w:t>1</w:t>
      </w:r>
      <w:r w:rsidRPr="00275431">
        <w:rPr>
          <w:rFonts w:eastAsia="Times New Roman" w:cstheme="minorHAnsi"/>
        </w:rPr>
        <w:t>.</w:t>
      </w:r>
    </w:p>
    <w:p w14:paraId="48EFAA1F" w14:textId="280D5C5C" w:rsidR="000C2669" w:rsidRPr="00275431" w:rsidRDefault="000C2669" w:rsidP="000C266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11</w:t>
      </w:r>
      <w:r w:rsidRPr="00275431">
        <w:rPr>
          <w:i w:val="0"/>
          <w:iCs w:val="0"/>
          <w:color w:val="auto"/>
          <w:sz w:val="22"/>
          <w:szCs w:val="22"/>
        </w:rPr>
        <w:fldChar w:fldCharType="end"/>
      </w:r>
      <w:r w:rsidRPr="00275431">
        <w:rPr>
          <w:i w:val="0"/>
          <w:iCs w:val="0"/>
          <w:color w:val="auto"/>
          <w:sz w:val="22"/>
          <w:szCs w:val="22"/>
        </w:rPr>
        <w:t>. Liczba dokonanych wypowiedzeń umów najmu w 202</w:t>
      </w:r>
      <w:r w:rsidR="00AD0621" w:rsidRPr="00275431">
        <w:rPr>
          <w:i w:val="0"/>
          <w:iCs w:val="0"/>
          <w:color w:val="auto"/>
          <w:sz w:val="22"/>
          <w:szCs w:val="22"/>
        </w:rPr>
        <w:t xml:space="preserve">5 </w:t>
      </w:r>
      <w:r w:rsidRPr="00275431">
        <w:rPr>
          <w:i w:val="0"/>
          <w:iCs w:val="0"/>
          <w:color w:val="auto"/>
          <w:sz w:val="22"/>
          <w:szCs w:val="22"/>
        </w:rPr>
        <w:t>r.</w:t>
      </w:r>
    </w:p>
    <w:tbl>
      <w:tblPr>
        <w:tblW w:w="9067" w:type="dxa"/>
        <w:tblInd w:w="-5" w:type="dxa"/>
        <w:tblCellMar>
          <w:left w:w="70" w:type="dxa"/>
          <w:right w:w="70" w:type="dxa"/>
        </w:tblCellMar>
        <w:tblLook w:val="04A0" w:firstRow="1" w:lastRow="0" w:firstColumn="1" w:lastColumn="0" w:noHBand="0" w:noVBand="1"/>
        <w:tblCaption w:val="Tabela nr 11. Liczba dokonanych wypowiedzeń umów najmu w 2021 r."/>
        <w:tblDescription w:val="Tabela przedstawia informację o dokonanych wypowiedzeniach umów najmu lokali mieszkalnych z podziałem na przyczyny wypowiedzenia."/>
      </w:tblPr>
      <w:tblGrid>
        <w:gridCol w:w="334"/>
        <w:gridCol w:w="4885"/>
        <w:gridCol w:w="1575"/>
        <w:gridCol w:w="2273"/>
      </w:tblGrid>
      <w:tr w:rsidR="00275431" w:rsidRPr="00275431" w14:paraId="122EF4CA" w14:textId="77777777" w:rsidTr="00E973D5">
        <w:trPr>
          <w:trHeight w:val="300"/>
          <w:tblHeader/>
        </w:trPr>
        <w:tc>
          <w:tcPr>
            <w:tcW w:w="5219"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514F5382" w14:textId="53D69C82" w:rsidR="00E973D5" w:rsidRPr="00275431" w:rsidRDefault="00E973D5" w:rsidP="00E973D5">
            <w:pPr>
              <w:tabs>
                <w:tab w:val="left" w:pos="4032"/>
              </w:tabs>
              <w:spacing w:after="240" w:line="300" w:lineRule="auto"/>
              <w:rPr>
                <w:rFonts w:eastAsia="Times New Roman" w:cstheme="minorHAnsi"/>
                <w:b/>
                <w:bCs/>
                <w:lang w:eastAsia="pl-PL"/>
              </w:rPr>
            </w:pPr>
            <w:r w:rsidRPr="00275431">
              <w:rPr>
                <w:rFonts w:eastAsia="Times New Roman" w:cstheme="minorHAnsi"/>
                <w:b/>
                <w:bCs/>
                <w:lang w:eastAsia="pl-PL"/>
              </w:rPr>
              <w:t>Przyczyna wypowiedzenia</w:t>
            </w:r>
            <w:r w:rsidRPr="00275431">
              <w:rPr>
                <w:rFonts w:eastAsia="Times New Roman" w:cstheme="minorHAnsi"/>
                <w:b/>
                <w:bCs/>
                <w:lang w:eastAsia="pl-PL"/>
              </w:rPr>
              <w:tab/>
            </w:r>
          </w:p>
        </w:tc>
        <w:tc>
          <w:tcPr>
            <w:tcW w:w="1575" w:type="dxa"/>
            <w:tcBorders>
              <w:top w:val="single" w:sz="4" w:space="0" w:color="auto"/>
              <w:bottom w:val="single" w:sz="4" w:space="0" w:color="auto"/>
            </w:tcBorders>
            <w:shd w:val="clear" w:color="auto" w:fill="0070C0"/>
          </w:tcPr>
          <w:p w14:paraId="3BF6D43C" w14:textId="1DCE5B96" w:rsidR="00E973D5" w:rsidRPr="00275431" w:rsidRDefault="00E973D5" w:rsidP="005C0845">
            <w:pPr>
              <w:spacing w:after="240" w:line="300" w:lineRule="auto"/>
              <w:rPr>
                <w:rFonts w:eastAsia="Times New Roman" w:cstheme="minorHAnsi"/>
                <w:b/>
                <w:bCs/>
                <w:lang w:eastAsia="pl-PL"/>
              </w:rPr>
            </w:pPr>
            <w:r w:rsidRPr="00275431">
              <w:rPr>
                <w:rFonts w:eastAsia="Times New Roman" w:cstheme="minorHAnsi"/>
                <w:b/>
                <w:bCs/>
                <w:lang w:eastAsia="pl-PL"/>
              </w:rPr>
              <w:t>Liczba 2024</w:t>
            </w:r>
          </w:p>
        </w:tc>
        <w:tc>
          <w:tcPr>
            <w:tcW w:w="2273" w:type="dxa"/>
            <w:tcBorders>
              <w:top w:val="single" w:sz="4" w:space="0" w:color="auto"/>
              <w:left w:val="single" w:sz="4" w:space="0" w:color="auto"/>
              <w:bottom w:val="single" w:sz="4" w:space="0" w:color="auto"/>
              <w:right w:val="single" w:sz="4" w:space="0" w:color="auto"/>
            </w:tcBorders>
            <w:shd w:val="clear" w:color="auto" w:fill="0070C0"/>
          </w:tcPr>
          <w:p w14:paraId="4A96B1C7" w14:textId="18509025" w:rsidR="00E973D5" w:rsidRPr="00275431" w:rsidRDefault="00E973D5" w:rsidP="005C0845">
            <w:pPr>
              <w:spacing w:after="240" w:line="300" w:lineRule="auto"/>
              <w:rPr>
                <w:rFonts w:eastAsia="Times New Roman" w:cstheme="minorHAnsi"/>
                <w:b/>
                <w:bCs/>
                <w:lang w:eastAsia="pl-PL"/>
              </w:rPr>
            </w:pPr>
            <w:r w:rsidRPr="00275431">
              <w:rPr>
                <w:rFonts w:eastAsia="Times New Roman" w:cstheme="minorHAnsi"/>
                <w:b/>
                <w:bCs/>
                <w:lang w:eastAsia="pl-PL"/>
              </w:rPr>
              <w:t>Liczba 2025</w:t>
            </w:r>
          </w:p>
        </w:tc>
      </w:tr>
      <w:tr w:rsidR="00275431" w:rsidRPr="00275431" w14:paraId="43B9960E" w14:textId="77777777" w:rsidTr="00E973D5">
        <w:trPr>
          <w:trHeight w:val="114"/>
        </w:trPr>
        <w:tc>
          <w:tcPr>
            <w:tcW w:w="334" w:type="dxa"/>
            <w:tcBorders>
              <w:top w:val="nil"/>
              <w:left w:val="single" w:sz="4" w:space="0" w:color="auto"/>
              <w:bottom w:val="single" w:sz="4" w:space="0" w:color="auto"/>
            </w:tcBorders>
          </w:tcPr>
          <w:p w14:paraId="2E71A687"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590E44E9" w14:textId="74C9F641"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2 pkt.3 (podnajmowanie lokalu bez zgody właściciela)</w:t>
            </w:r>
          </w:p>
        </w:tc>
        <w:tc>
          <w:tcPr>
            <w:tcW w:w="1575" w:type="dxa"/>
            <w:tcBorders>
              <w:top w:val="single" w:sz="4" w:space="0" w:color="auto"/>
              <w:bottom w:val="single" w:sz="4" w:space="0" w:color="auto"/>
            </w:tcBorders>
          </w:tcPr>
          <w:p w14:paraId="28AB5AAB" w14:textId="2C703B4F"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13767D82" w14:textId="0738CA08"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5901289" w14:textId="77777777" w:rsidTr="00E973D5">
        <w:trPr>
          <w:trHeight w:val="117"/>
        </w:trPr>
        <w:tc>
          <w:tcPr>
            <w:tcW w:w="334" w:type="dxa"/>
            <w:tcBorders>
              <w:top w:val="nil"/>
              <w:left w:val="single" w:sz="4" w:space="0" w:color="auto"/>
              <w:bottom w:val="single" w:sz="4" w:space="0" w:color="auto"/>
              <w:right w:val="single" w:sz="4" w:space="0" w:color="auto"/>
            </w:tcBorders>
          </w:tcPr>
          <w:p w14:paraId="41BE68E8"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40CB739C" w14:textId="77777777"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3 pkt.1 (niezamieszkiwanie najemcy w lokalu)</w:t>
            </w:r>
          </w:p>
        </w:tc>
        <w:tc>
          <w:tcPr>
            <w:tcW w:w="1575" w:type="dxa"/>
            <w:tcBorders>
              <w:top w:val="single" w:sz="4" w:space="0" w:color="auto"/>
              <w:bottom w:val="single" w:sz="4" w:space="0" w:color="auto"/>
              <w:right w:val="single" w:sz="4" w:space="0" w:color="auto"/>
            </w:tcBorders>
          </w:tcPr>
          <w:p w14:paraId="3EFBA924" w14:textId="68A01B31" w:rsidR="00E973D5" w:rsidRPr="00275431" w:rsidRDefault="00E973D5" w:rsidP="005C0845">
            <w:pPr>
              <w:spacing w:after="240" w:line="300" w:lineRule="auto"/>
              <w:ind w:firstLine="3"/>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581EEDA7" w14:textId="50C209B8" w:rsidR="00E973D5" w:rsidRPr="00275431" w:rsidRDefault="00E973D5" w:rsidP="005C0845">
            <w:pPr>
              <w:spacing w:after="240" w:line="300" w:lineRule="auto"/>
              <w:ind w:firstLine="3"/>
              <w:rPr>
                <w:rFonts w:eastAsia="Times New Roman" w:cstheme="minorHAnsi"/>
                <w:lang w:eastAsia="pl-PL"/>
              </w:rPr>
            </w:pPr>
            <w:r w:rsidRPr="00275431">
              <w:rPr>
                <w:rFonts w:eastAsia="Times New Roman" w:cstheme="minorHAnsi"/>
                <w:lang w:eastAsia="pl-PL"/>
              </w:rPr>
              <w:t>0</w:t>
            </w:r>
          </w:p>
        </w:tc>
      </w:tr>
      <w:tr w:rsidR="00275431" w:rsidRPr="00275431" w14:paraId="0F5E2CF3" w14:textId="77777777" w:rsidTr="00E973D5">
        <w:trPr>
          <w:trHeight w:val="108"/>
        </w:trPr>
        <w:tc>
          <w:tcPr>
            <w:tcW w:w="334" w:type="dxa"/>
            <w:tcBorders>
              <w:top w:val="nil"/>
              <w:left w:val="single" w:sz="4" w:space="0" w:color="auto"/>
              <w:bottom w:val="single" w:sz="4" w:space="0" w:color="auto"/>
              <w:right w:val="single" w:sz="4" w:space="0" w:color="auto"/>
            </w:tcBorders>
          </w:tcPr>
          <w:p w14:paraId="7323D6B3"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40F0956D" w14:textId="0FDF6D52"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art.11 ust. 3 pkt.2 (posiadanie tytułu prawnego do innego lokalu)*</w:t>
            </w:r>
          </w:p>
        </w:tc>
        <w:tc>
          <w:tcPr>
            <w:tcW w:w="1575" w:type="dxa"/>
            <w:tcBorders>
              <w:top w:val="single" w:sz="4" w:space="0" w:color="auto"/>
              <w:bottom w:val="single" w:sz="4" w:space="0" w:color="auto"/>
              <w:right w:val="single" w:sz="4" w:space="0" w:color="auto"/>
            </w:tcBorders>
          </w:tcPr>
          <w:p w14:paraId="7CD71ABD" w14:textId="6140214F"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273" w:type="dxa"/>
            <w:tcBorders>
              <w:top w:val="nil"/>
              <w:left w:val="single" w:sz="4" w:space="0" w:color="auto"/>
              <w:bottom w:val="single" w:sz="4" w:space="0" w:color="auto"/>
              <w:right w:val="single" w:sz="4" w:space="0" w:color="auto"/>
            </w:tcBorders>
            <w:noWrap/>
            <w:vAlign w:val="center"/>
          </w:tcPr>
          <w:p w14:paraId="68A14EF0" w14:textId="5794A6FD"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5E87291" w14:textId="77777777" w:rsidTr="00E973D5">
        <w:trPr>
          <w:trHeight w:val="467"/>
        </w:trPr>
        <w:tc>
          <w:tcPr>
            <w:tcW w:w="334" w:type="dxa"/>
            <w:tcBorders>
              <w:top w:val="nil"/>
              <w:left w:val="single" w:sz="4" w:space="0" w:color="auto"/>
              <w:bottom w:val="single" w:sz="4" w:space="0" w:color="auto"/>
              <w:right w:val="single" w:sz="4" w:space="0" w:color="auto"/>
            </w:tcBorders>
          </w:tcPr>
          <w:p w14:paraId="2AEF1F00"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328509BC" w14:textId="77777777"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 11 ust 2 pkt 1 (wykorzystywanie lokalu niezgodnie z przeznaczeniem i zakłócanie porządku)</w:t>
            </w:r>
          </w:p>
        </w:tc>
        <w:tc>
          <w:tcPr>
            <w:tcW w:w="1575" w:type="dxa"/>
            <w:tcBorders>
              <w:top w:val="single" w:sz="4" w:space="0" w:color="auto"/>
              <w:bottom w:val="single" w:sz="4" w:space="0" w:color="auto"/>
              <w:right w:val="single" w:sz="4" w:space="0" w:color="auto"/>
            </w:tcBorders>
          </w:tcPr>
          <w:p w14:paraId="520DDFA7" w14:textId="744AACDC"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34D336C2" w14:textId="6329B4E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784921DB" w14:textId="77777777" w:rsidTr="00E973D5">
        <w:trPr>
          <w:trHeight w:val="300"/>
        </w:trPr>
        <w:tc>
          <w:tcPr>
            <w:tcW w:w="334" w:type="dxa"/>
            <w:tcBorders>
              <w:top w:val="nil"/>
              <w:left w:val="single" w:sz="4" w:space="0" w:color="auto"/>
              <w:bottom w:val="single" w:sz="4" w:space="0" w:color="auto"/>
              <w:right w:val="single" w:sz="4" w:space="0" w:color="auto"/>
            </w:tcBorders>
          </w:tcPr>
          <w:p w14:paraId="617FE018"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01C4D423" w14:textId="68F15A18" w:rsidR="00E973D5" w:rsidRPr="00275431" w:rsidRDefault="00E973D5" w:rsidP="005C0845">
            <w:pPr>
              <w:spacing w:after="240" w:line="300" w:lineRule="auto"/>
              <w:ind w:left="-18"/>
              <w:rPr>
                <w:rFonts w:eastAsia="Times New Roman" w:cstheme="minorHAnsi"/>
                <w:lang w:eastAsia="pl-PL"/>
              </w:rPr>
            </w:pPr>
            <w:r w:rsidRPr="00275431">
              <w:rPr>
                <w:rFonts w:eastAsia="Times New Roman" w:cstheme="minorHAnsi"/>
                <w:lang w:eastAsia="pl-PL"/>
              </w:rPr>
              <w:t>art. 11 ust 2 pkt 2 (zaległości czynszowe)**</w:t>
            </w:r>
          </w:p>
        </w:tc>
        <w:tc>
          <w:tcPr>
            <w:tcW w:w="1575" w:type="dxa"/>
            <w:tcBorders>
              <w:top w:val="single" w:sz="4" w:space="0" w:color="auto"/>
              <w:bottom w:val="single" w:sz="4" w:space="0" w:color="auto"/>
              <w:right w:val="single" w:sz="4" w:space="0" w:color="auto"/>
            </w:tcBorders>
          </w:tcPr>
          <w:p w14:paraId="23FFD483" w14:textId="6FD679F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273" w:type="dxa"/>
            <w:tcBorders>
              <w:top w:val="nil"/>
              <w:left w:val="single" w:sz="4" w:space="0" w:color="auto"/>
              <w:bottom w:val="single" w:sz="4" w:space="0" w:color="auto"/>
              <w:right w:val="single" w:sz="4" w:space="0" w:color="auto"/>
            </w:tcBorders>
            <w:noWrap/>
            <w:vAlign w:val="center"/>
          </w:tcPr>
          <w:p w14:paraId="770AE6E7" w14:textId="7949EC6C"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8</w:t>
            </w:r>
          </w:p>
        </w:tc>
      </w:tr>
      <w:tr w:rsidR="00275431" w:rsidRPr="00275431" w14:paraId="1A3573CD" w14:textId="77777777" w:rsidTr="00E973D5">
        <w:trPr>
          <w:trHeight w:val="110"/>
        </w:trPr>
        <w:tc>
          <w:tcPr>
            <w:tcW w:w="334" w:type="dxa"/>
            <w:tcBorders>
              <w:top w:val="nil"/>
              <w:left w:val="single" w:sz="4" w:space="0" w:color="auto"/>
              <w:bottom w:val="single" w:sz="4" w:space="0" w:color="auto"/>
              <w:right w:val="single" w:sz="4" w:space="0" w:color="auto"/>
            </w:tcBorders>
          </w:tcPr>
          <w:p w14:paraId="28A4BBBB" w14:textId="77777777" w:rsidR="00E973D5" w:rsidRPr="00275431" w:rsidRDefault="00E973D5" w:rsidP="00CB118E">
            <w:pPr>
              <w:pStyle w:val="Akapitzlist"/>
              <w:numPr>
                <w:ilvl w:val="0"/>
                <w:numId w:val="13"/>
              </w:numPr>
              <w:spacing w:after="240" w:line="300" w:lineRule="auto"/>
              <w:ind w:left="351" w:hanging="369"/>
              <w:contextualSpacing w:val="0"/>
              <w:rPr>
                <w:rFonts w:eastAsia="Times New Roman" w:cstheme="minorHAnsi"/>
                <w:lang w:eastAsia="pl-PL"/>
              </w:rPr>
            </w:pPr>
          </w:p>
        </w:tc>
        <w:tc>
          <w:tcPr>
            <w:tcW w:w="4885" w:type="dxa"/>
            <w:tcBorders>
              <w:top w:val="nil"/>
              <w:left w:val="single" w:sz="4" w:space="0" w:color="auto"/>
              <w:bottom w:val="single" w:sz="4" w:space="0" w:color="auto"/>
              <w:right w:val="single" w:sz="4" w:space="0" w:color="auto"/>
            </w:tcBorders>
            <w:vAlign w:val="bottom"/>
            <w:hideMark/>
          </w:tcPr>
          <w:p w14:paraId="52C2C16F" w14:textId="7777777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art. 13 (wykraczanie przeciwko porządkowi domowemu)</w:t>
            </w:r>
          </w:p>
        </w:tc>
        <w:tc>
          <w:tcPr>
            <w:tcW w:w="1575" w:type="dxa"/>
            <w:tcBorders>
              <w:top w:val="single" w:sz="4" w:space="0" w:color="auto"/>
              <w:bottom w:val="single" w:sz="4" w:space="0" w:color="auto"/>
              <w:right w:val="single" w:sz="4" w:space="0" w:color="auto"/>
            </w:tcBorders>
          </w:tcPr>
          <w:p w14:paraId="12FE6524" w14:textId="1211F74A"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nil"/>
              <w:left w:val="single" w:sz="4" w:space="0" w:color="auto"/>
              <w:bottom w:val="single" w:sz="4" w:space="0" w:color="auto"/>
              <w:right w:val="single" w:sz="4" w:space="0" w:color="auto"/>
            </w:tcBorders>
            <w:noWrap/>
            <w:vAlign w:val="center"/>
          </w:tcPr>
          <w:p w14:paraId="1483AAA0" w14:textId="28886102"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50844F7" w14:textId="77777777" w:rsidTr="00E973D5">
        <w:trPr>
          <w:trHeight w:val="621"/>
        </w:trPr>
        <w:tc>
          <w:tcPr>
            <w:tcW w:w="5219" w:type="dxa"/>
            <w:gridSpan w:val="2"/>
            <w:tcBorders>
              <w:top w:val="single" w:sz="4" w:space="0" w:color="auto"/>
              <w:left w:val="single" w:sz="4" w:space="0" w:color="auto"/>
              <w:bottom w:val="single" w:sz="4" w:space="0" w:color="auto"/>
              <w:right w:val="single" w:sz="4" w:space="0" w:color="auto"/>
            </w:tcBorders>
          </w:tcPr>
          <w:p w14:paraId="0FA83161" w14:textId="208F6481"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 xml:space="preserve">Liczba zgłoszonych wypowiedzeń w trybie art. 11 ust. 5 ustawy (z budynków nie wchodzących w skład mieszkaniowego zasobu gminy) </w:t>
            </w:r>
          </w:p>
        </w:tc>
        <w:tc>
          <w:tcPr>
            <w:tcW w:w="1575" w:type="dxa"/>
            <w:tcBorders>
              <w:top w:val="single" w:sz="4" w:space="0" w:color="auto"/>
              <w:bottom w:val="single" w:sz="4" w:space="0" w:color="auto"/>
              <w:right w:val="single" w:sz="4" w:space="0" w:color="auto"/>
            </w:tcBorders>
          </w:tcPr>
          <w:p w14:paraId="3908766D" w14:textId="56487D6A"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273" w:type="dxa"/>
            <w:tcBorders>
              <w:top w:val="single" w:sz="4" w:space="0" w:color="auto"/>
              <w:left w:val="single" w:sz="4" w:space="0" w:color="auto"/>
              <w:bottom w:val="single" w:sz="4" w:space="0" w:color="auto"/>
              <w:right w:val="single" w:sz="4" w:space="0" w:color="auto"/>
            </w:tcBorders>
            <w:noWrap/>
            <w:vAlign w:val="center"/>
          </w:tcPr>
          <w:p w14:paraId="427B08AA" w14:textId="447AE0A2"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54416EF" w14:textId="77777777" w:rsidTr="00E973D5">
        <w:trPr>
          <w:trHeight w:val="475"/>
        </w:trPr>
        <w:tc>
          <w:tcPr>
            <w:tcW w:w="5219" w:type="dxa"/>
            <w:gridSpan w:val="2"/>
            <w:tcBorders>
              <w:top w:val="single" w:sz="4" w:space="0" w:color="auto"/>
              <w:left w:val="single" w:sz="4" w:space="0" w:color="auto"/>
              <w:bottom w:val="single" w:sz="4" w:space="0" w:color="auto"/>
              <w:right w:val="single" w:sz="4" w:space="0" w:color="auto"/>
            </w:tcBorders>
            <w:shd w:val="clear" w:color="auto" w:fill="FFC000"/>
          </w:tcPr>
          <w:p w14:paraId="294A7E17" w14:textId="77777777" w:rsidR="00E973D5" w:rsidRPr="00275431" w:rsidRDefault="00E973D5" w:rsidP="005C0845">
            <w:pPr>
              <w:spacing w:after="240" w:line="300" w:lineRule="auto"/>
              <w:rPr>
                <w:rFonts w:eastAsia="Times New Roman" w:cstheme="minorHAnsi"/>
                <w:lang w:eastAsia="pl-PL"/>
              </w:rPr>
            </w:pPr>
            <w:r w:rsidRPr="00275431">
              <w:rPr>
                <w:rFonts w:eastAsia="Times New Roman" w:cstheme="minorHAnsi"/>
                <w:lang w:eastAsia="pl-PL"/>
              </w:rPr>
              <w:lastRenderedPageBreak/>
              <w:t>Liczba wszystkich dokonanych wypowiedzeń stan na dzień 31.12 (suma poz. 1-6)</w:t>
            </w:r>
          </w:p>
        </w:tc>
        <w:tc>
          <w:tcPr>
            <w:tcW w:w="1575" w:type="dxa"/>
            <w:tcBorders>
              <w:top w:val="single" w:sz="4" w:space="0" w:color="auto"/>
              <w:bottom w:val="single" w:sz="4" w:space="0" w:color="auto"/>
              <w:right w:val="single" w:sz="4" w:space="0" w:color="auto"/>
            </w:tcBorders>
            <w:shd w:val="clear" w:color="auto" w:fill="FFC000"/>
          </w:tcPr>
          <w:p w14:paraId="59E499D3" w14:textId="570288F5" w:rsidR="00E973D5" w:rsidRPr="00275431" w:rsidRDefault="009350D5" w:rsidP="009350D5">
            <w:pPr>
              <w:spacing w:after="240" w:line="300" w:lineRule="auto"/>
              <w:rPr>
                <w:rFonts w:eastAsia="Times New Roman" w:cstheme="minorHAnsi"/>
                <w:b/>
                <w:bCs/>
                <w:lang w:eastAsia="pl-PL"/>
              </w:rPr>
            </w:pPr>
            <w:r w:rsidRPr="00275431">
              <w:rPr>
                <w:rFonts w:eastAsia="Times New Roman" w:cstheme="minorHAnsi"/>
                <w:b/>
                <w:bCs/>
                <w:lang w:eastAsia="pl-PL"/>
              </w:rPr>
              <w:t>2</w:t>
            </w:r>
          </w:p>
        </w:tc>
        <w:tc>
          <w:tcPr>
            <w:tcW w:w="2273" w:type="dxa"/>
            <w:tcBorders>
              <w:top w:val="single" w:sz="4" w:space="0" w:color="auto"/>
              <w:left w:val="single" w:sz="4" w:space="0" w:color="auto"/>
              <w:bottom w:val="single" w:sz="4" w:space="0" w:color="auto"/>
              <w:right w:val="single" w:sz="4" w:space="0" w:color="auto"/>
            </w:tcBorders>
            <w:shd w:val="clear" w:color="auto" w:fill="FFC000"/>
            <w:vAlign w:val="center"/>
          </w:tcPr>
          <w:p w14:paraId="29D40156" w14:textId="14B409B1" w:rsidR="00E973D5" w:rsidRPr="00275431" w:rsidRDefault="00E973D5" w:rsidP="009350D5">
            <w:pPr>
              <w:spacing w:after="240" w:line="300" w:lineRule="auto"/>
              <w:rPr>
                <w:rFonts w:eastAsia="Times New Roman" w:cstheme="minorHAnsi"/>
                <w:b/>
                <w:bCs/>
                <w:lang w:eastAsia="pl-PL"/>
              </w:rPr>
            </w:pPr>
            <w:r w:rsidRPr="00275431">
              <w:rPr>
                <w:rFonts w:eastAsia="Times New Roman" w:cstheme="minorHAnsi"/>
                <w:b/>
                <w:bCs/>
                <w:lang w:eastAsia="pl-PL"/>
              </w:rPr>
              <w:t>8</w:t>
            </w:r>
          </w:p>
        </w:tc>
      </w:tr>
    </w:tbl>
    <w:p w14:paraId="1D1306F3" w14:textId="28FC475C" w:rsidR="00106E02" w:rsidRPr="00275431" w:rsidRDefault="00106E02" w:rsidP="00801D6C">
      <w:pPr>
        <w:pStyle w:val="Akapitzlist"/>
        <w:spacing w:after="0" w:line="240" w:lineRule="auto"/>
        <w:ind w:left="0"/>
        <w:contextualSpacing w:val="0"/>
        <w:rPr>
          <w:rFonts w:eastAsia="Times New Roman" w:cstheme="minorHAnsi"/>
        </w:rPr>
      </w:pPr>
      <w:r w:rsidRPr="00275431">
        <w:rPr>
          <w:rFonts w:eastAsia="Times New Roman" w:cstheme="minorHAnsi"/>
        </w:rPr>
        <w:t>*</w:t>
      </w:r>
      <w:r w:rsidR="00540E78" w:rsidRPr="00275431">
        <w:rPr>
          <w:rFonts w:eastAsia="Times New Roman" w:cstheme="minorHAnsi"/>
        </w:rPr>
        <w:t xml:space="preserve">po wcześniejszym pisemnym zawiadomieniu najemców posiadających tytuł prawny do lokali własnościowych, </w:t>
      </w:r>
      <w:r w:rsidRPr="00275431">
        <w:rPr>
          <w:rFonts w:eastAsia="Times New Roman" w:cstheme="minorHAnsi"/>
        </w:rPr>
        <w:t>umowa najmu</w:t>
      </w:r>
      <w:r w:rsidR="00540E78" w:rsidRPr="00275431">
        <w:rPr>
          <w:rFonts w:eastAsia="Times New Roman" w:cstheme="minorHAnsi"/>
        </w:rPr>
        <w:t xml:space="preserve"> została przez nich w</w:t>
      </w:r>
      <w:r w:rsidRPr="00275431">
        <w:rPr>
          <w:rFonts w:eastAsia="Times New Roman" w:cstheme="minorHAnsi"/>
        </w:rPr>
        <w:t>ypowiedzenia</w:t>
      </w:r>
      <w:r w:rsidR="00540E78" w:rsidRPr="00275431">
        <w:rPr>
          <w:rFonts w:eastAsia="Times New Roman" w:cstheme="minorHAnsi"/>
        </w:rPr>
        <w:t xml:space="preserve">. W wyniku tego do </w:t>
      </w:r>
      <w:r w:rsidR="00C762FD" w:rsidRPr="00275431">
        <w:rPr>
          <w:rFonts w:eastAsia="Times New Roman" w:cstheme="minorHAnsi"/>
        </w:rPr>
        <w:t>z</w:t>
      </w:r>
      <w:r w:rsidR="00540E78" w:rsidRPr="00275431">
        <w:rPr>
          <w:rFonts w:eastAsia="Times New Roman" w:cstheme="minorHAnsi"/>
        </w:rPr>
        <w:t xml:space="preserve">akładu zostały </w:t>
      </w:r>
      <w:r w:rsidRPr="00275431">
        <w:rPr>
          <w:rFonts w:eastAsia="Times New Roman" w:cstheme="minorHAnsi"/>
        </w:rPr>
        <w:t xml:space="preserve"> zdane </w:t>
      </w:r>
      <w:r w:rsidR="00540E78" w:rsidRPr="00275431">
        <w:rPr>
          <w:rFonts w:eastAsia="Times New Roman" w:cstheme="minorHAnsi"/>
        </w:rPr>
        <w:t xml:space="preserve">2 </w:t>
      </w:r>
      <w:r w:rsidRPr="00275431">
        <w:rPr>
          <w:rFonts w:eastAsia="Times New Roman" w:cstheme="minorHAnsi"/>
        </w:rPr>
        <w:t>lokale</w:t>
      </w:r>
      <w:r w:rsidR="00540E78" w:rsidRPr="00275431">
        <w:rPr>
          <w:rFonts w:eastAsia="Times New Roman" w:cstheme="minorHAnsi"/>
        </w:rPr>
        <w:t>.</w:t>
      </w:r>
    </w:p>
    <w:p w14:paraId="696DC97D" w14:textId="556BF6DD" w:rsidR="00106E02" w:rsidRPr="00275431" w:rsidRDefault="00106E02" w:rsidP="00801D6C">
      <w:pPr>
        <w:pStyle w:val="Akapitzlist"/>
        <w:spacing w:after="0" w:line="240" w:lineRule="auto"/>
        <w:ind w:left="0"/>
        <w:contextualSpacing w:val="0"/>
        <w:rPr>
          <w:rFonts w:eastAsia="Times New Roman" w:cstheme="minorHAnsi"/>
        </w:rPr>
      </w:pPr>
      <w:r w:rsidRPr="00275431">
        <w:rPr>
          <w:rFonts w:eastAsia="Times New Roman" w:cstheme="minorHAnsi"/>
        </w:rPr>
        <w:t>**w przypadku wypowiedzeń z tytułu zaległości w</w:t>
      </w:r>
      <w:r w:rsidR="00801D6C" w:rsidRPr="00275431">
        <w:rPr>
          <w:rFonts w:eastAsia="Times New Roman" w:cstheme="minorHAnsi"/>
        </w:rPr>
        <w:t xml:space="preserve">ystępowały </w:t>
      </w:r>
      <w:r w:rsidR="00540E78" w:rsidRPr="00275431">
        <w:rPr>
          <w:rFonts w:eastAsia="Times New Roman" w:cstheme="minorHAnsi"/>
        </w:rPr>
        <w:t>jednocześnie</w:t>
      </w:r>
      <w:r w:rsidR="00801D6C" w:rsidRPr="00275431">
        <w:rPr>
          <w:rFonts w:eastAsia="Times New Roman" w:cstheme="minorHAnsi"/>
        </w:rPr>
        <w:t xml:space="preserve"> naruszenia umowy </w:t>
      </w:r>
      <w:r w:rsidR="00540E78" w:rsidRPr="00275431">
        <w:rPr>
          <w:rFonts w:eastAsia="Times New Roman" w:cstheme="minorHAnsi"/>
        </w:rPr>
        <w:t xml:space="preserve">najmu </w:t>
      </w:r>
      <w:r w:rsidR="00801D6C" w:rsidRPr="00275431">
        <w:rPr>
          <w:rFonts w:eastAsia="Times New Roman" w:cstheme="minorHAnsi"/>
        </w:rPr>
        <w:t>wskazane w pkt. 1,4</w:t>
      </w:r>
      <w:r w:rsidR="00540E78" w:rsidRPr="00275431">
        <w:rPr>
          <w:rFonts w:eastAsia="Times New Roman" w:cstheme="minorHAnsi"/>
        </w:rPr>
        <w:t xml:space="preserve"> oraz </w:t>
      </w:r>
      <w:r w:rsidR="00801D6C" w:rsidRPr="00275431">
        <w:rPr>
          <w:rFonts w:eastAsia="Times New Roman" w:cstheme="minorHAnsi"/>
        </w:rPr>
        <w:t>6.</w:t>
      </w:r>
    </w:p>
    <w:p w14:paraId="62146A48" w14:textId="0E1A2BE7" w:rsidR="009168F0" w:rsidRPr="00275431" w:rsidRDefault="003B6DE9" w:rsidP="005923F6">
      <w:pPr>
        <w:pStyle w:val="Akapitzlist"/>
        <w:numPr>
          <w:ilvl w:val="2"/>
          <w:numId w:val="27"/>
        </w:numPr>
        <w:spacing w:before="240" w:after="240" w:line="300" w:lineRule="auto"/>
        <w:ind w:left="0" w:firstLine="0"/>
        <w:contextualSpacing w:val="0"/>
        <w:rPr>
          <w:rFonts w:eastAsia="Times New Roman" w:cstheme="minorHAnsi"/>
        </w:rPr>
      </w:pPr>
      <w:r w:rsidRPr="00275431">
        <w:rPr>
          <w:rFonts w:eastAsia="Times New Roman" w:cstheme="minorHAnsi"/>
          <w:b/>
        </w:rPr>
        <w:t xml:space="preserve">Mieszkania wynajęte organizacjom społecznym </w:t>
      </w:r>
    </w:p>
    <w:p w14:paraId="2F0E8C60" w14:textId="152C5DBA" w:rsidR="003B6DE9" w:rsidRPr="00275431" w:rsidRDefault="003B6DE9" w:rsidP="005C0845">
      <w:pPr>
        <w:spacing w:after="240" w:line="300" w:lineRule="auto"/>
        <w:rPr>
          <w:rFonts w:eastAsia="Times New Roman" w:cstheme="minorHAnsi"/>
        </w:rPr>
      </w:pPr>
      <w:r w:rsidRPr="00275431">
        <w:rPr>
          <w:rFonts w:eastAsia="Times New Roman" w:cstheme="minorHAnsi"/>
        </w:rPr>
        <w:t>Informacje dotyczące  mieszkań wynajętych organizacjom społecznym przedstawia tabela nr 1</w:t>
      </w:r>
      <w:r w:rsidR="003241FB" w:rsidRPr="00275431">
        <w:rPr>
          <w:rFonts w:eastAsia="Times New Roman" w:cstheme="minorHAnsi"/>
        </w:rPr>
        <w:t>2</w:t>
      </w:r>
      <w:r w:rsidRPr="00275431">
        <w:rPr>
          <w:rFonts w:eastAsia="Times New Roman" w:cstheme="minorHAnsi"/>
        </w:rPr>
        <w:t>.</w:t>
      </w:r>
    </w:p>
    <w:p w14:paraId="3F960879" w14:textId="4DC6C6B6" w:rsidR="0025215B" w:rsidRPr="00275431" w:rsidRDefault="0025215B" w:rsidP="0025215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12</w:t>
      </w:r>
      <w:r w:rsidRPr="00275431">
        <w:rPr>
          <w:i w:val="0"/>
          <w:iCs w:val="0"/>
          <w:color w:val="auto"/>
          <w:sz w:val="22"/>
          <w:szCs w:val="22"/>
        </w:rPr>
        <w:fldChar w:fldCharType="end"/>
      </w:r>
      <w:r w:rsidRPr="00275431">
        <w:rPr>
          <w:i w:val="0"/>
          <w:iCs w:val="0"/>
          <w:color w:val="auto"/>
          <w:sz w:val="22"/>
          <w:szCs w:val="22"/>
        </w:rPr>
        <w:t>. Mieszkania wynajęte organizacjom społecznym</w:t>
      </w:r>
    </w:p>
    <w:tbl>
      <w:tblPr>
        <w:tblW w:w="9072" w:type="dxa"/>
        <w:tblInd w:w="-5" w:type="dxa"/>
        <w:tblCellMar>
          <w:left w:w="70" w:type="dxa"/>
          <w:right w:w="70" w:type="dxa"/>
        </w:tblCellMar>
        <w:tblLook w:val="04A0" w:firstRow="1" w:lastRow="0" w:firstColumn="1" w:lastColumn="0" w:noHBand="0" w:noVBand="1"/>
        <w:tblCaption w:val="Tabela nr 12. Mieszkania wynajęte organizacjom społecznym"/>
        <w:tblDescription w:val="Tabela przedstawia informację o mieszkaniach wynajętych organizacjom społecznym ze wskazaniem liczby i powierzchni."/>
      </w:tblPr>
      <w:tblGrid>
        <w:gridCol w:w="916"/>
        <w:gridCol w:w="2345"/>
        <w:gridCol w:w="700"/>
        <w:gridCol w:w="2135"/>
        <w:gridCol w:w="642"/>
        <w:gridCol w:w="2334"/>
      </w:tblGrid>
      <w:tr w:rsidR="00275431" w:rsidRPr="00275431" w14:paraId="12E10010" w14:textId="77777777" w:rsidTr="0025215B">
        <w:trPr>
          <w:trHeight w:val="610"/>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10F03020"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Obecnie wynajęte organizacjom społecznym</w:t>
            </w:r>
          </w:p>
        </w:tc>
        <w:tc>
          <w:tcPr>
            <w:tcW w:w="2835"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6972FCF6"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Wynajęte organizacjom społecznym w danym roku</w:t>
            </w:r>
          </w:p>
        </w:tc>
        <w:tc>
          <w:tcPr>
            <w:tcW w:w="2976"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7B5F5230"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Zakończone umowy najmu</w:t>
            </w:r>
          </w:p>
        </w:tc>
      </w:tr>
      <w:tr w:rsidR="00275431" w:rsidRPr="00275431" w14:paraId="2CD2C8C8" w14:textId="77777777" w:rsidTr="009168F0">
        <w:trPr>
          <w:trHeight w:val="290"/>
        </w:trPr>
        <w:tc>
          <w:tcPr>
            <w:tcW w:w="916" w:type="dxa"/>
            <w:tcBorders>
              <w:top w:val="nil"/>
              <w:left w:val="single" w:sz="4" w:space="0" w:color="auto"/>
              <w:bottom w:val="single" w:sz="4" w:space="0" w:color="auto"/>
              <w:right w:val="single" w:sz="4" w:space="0" w:color="auto"/>
            </w:tcBorders>
            <w:noWrap/>
            <w:vAlign w:val="bottom"/>
            <w:hideMark/>
          </w:tcPr>
          <w:p w14:paraId="5CCC2CC5"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345" w:type="dxa"/>
            <w:tcBorders>
              <w:top w:val="nil"/>
              <w:left w:val="nil"/>
              <w:bottom w:val="single" w:sz="4" w:space="0" w:color="auto"/>
              <w:right w:val="single" w:sz="4" w:space="0" w:color="auto"/>
            </w:tcBorders>
            <w:noWrap/>
            <w:vAlign w:val="bottom"/>
            <w:hideMark/>
          </w:tcPr>
          <w:p w14:paraId="1FDE5BEF" w14:textId="53D1049C"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c>
          <w:tcPr>
            <w:tcW w:w="700" w:type="dxa"/>
            <w:tcBorders>
              <w:top w:val="nil"/>
              <w:left w:val="nil"/>
              <w:bottom w:val="single" w:sz="4" w:space="0" w:color="auto"/>
              <w:right w:val="single" w:sz="4" w:space="0" w:color="auto"/>
            </w:tcBorders>
            <w:noWrap/>
            <w:vAlign w:val="bottom"/>
            <w:hideMark/>
          </w:tcPr>
          <w:p w14:paraId="3079958D"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135" w:type="dxa"/>
            <w:tcBorders>
              <w:top w:val="nil"/>
              <w:left w:val="nil"/>
              <w:bottom w:val="single" w:sz="4" w:space="0" w:color="auto"/>
              <w:right w:val="single" w:sz="4" w:space="0" w:color="auto"/>
            </w:tcBorders>
            <w:noWrap/>
            <w:vAlign w:val="bottom"/>
            <w:hideMark/>
          </w:tcPr>
          <w:p w14:paraId="436AFEC4" w14:textId="14AABBDA"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c>
          <w:tcPr>
            <w:tcW w:w="642" w:type="dxa"/>
            <w:tcBorders>
              <w:top w:val="nil"/>
              <w:left w:val="nil"/>
              <w:bottom w:val="single" w:sz="4" w:space="0" w:color="auto"/>
              <w:right w:val="single" w:sz="4" w:space="0" w:color="auto"/>
            </w:tcBorders>
            <w:noWrap/>
            <w:vAlign w:val="bottom"/>
            <w:hideMark/>
          </w:tcPr>
          <w:p w14:paraId="7ABC760C"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liczba</w:t>
            </w:r>
          </w:p>
        </w:tc>
        <w:tc>
          <w:tcPr>
            <w:tcW w:w="2334" w:type="dxa"/>
            <w:tcBorders>
              <w:top w:val="nil"/>
              <w:left w:val="nil"/>
              <w:bottom w:val="single" w:sz="4" w:space="0" w:color="auto"/>
              <w:right w:val="single" w:sz="4" w:space="0" w:color="auto"/>
            </w:tcBorders>
            <w:noWrap/>
            <w:vAlign w:val="bottom"/>
            <w:hideMark/>
          </w:tcPr>
          <w:p w14:paraId="2B09AA30" w14:textId="74F5523D" w:rsidR="003B6DE9" w:rsidRPr="00275431" w:rsidRDefault="00C762FD" w:rsidP="005C0845">
            <w:pPr>
              <w:spacing w:after="240" w:line="300" w:lineRule="auto"/>
              <w:rPr>
                <w:rFonts w:eastAsia="Times New Roman" w:cstheme="minorHAnsi"/>
                <w:lang w:eastAsia="pl-PL"/>
              </w:rPr>
            </w:pPr>
            <w:r w:rsidRPr="00275431">
              <w:rPr>
                <w:rFonts w:eastAsia="Times New Roman" w:cstheme="minorHAnsi"/>
                <w:lang w:eastAsia="pl-PL"/>
              </w:rPr>
              <w:t>P</w:t>
            </w:r>
            <w:r w:rsidR="003B6DE9" w:rsidRPr="00275431">
              <w:rPr>
                <w:rFonts w:eastAsia="Times New Roman" w:cstheme="minorHAnsi"/>
                <w:lang w:eastAsia="pl-PL"/>
              </w:rPr>
              <w:t>owierzchnia</w:t>
            </w:r>
            <w:r w:rsidRPr="00275431">
              <w:rPr>
                <w:rFonts w:eastAsia="Times New Roman" w:cstheme="minorHAnsi"/>
                <w:lang w:eastAsia="pl-PL"/>
              </w:rPr>
              <w:t xml:space="preserve"> (m</w:t>
            </w:r>
            <w:r w:rsidRPr="00275431">
              <w:rPr>
                <w:rFonts w:eastAsia="Times New Roman" w:cstheme="minorHAnsi"/>
                <w:vertAlign w:val="superscript"/>
                <w:lang w:eastAsia="pl-PL"/>
              </w:rPr>
              <w:t>2</w:t>
            </w:r>
            <w:r w:rsidRPr="00275431">
              <w:rPr>
                <w:rFonts w:eastAsia="Times New Roman" w:cstheme="minorHAnsi"/>
                <w:lang w:eastAsia="pl-PL"/>
              </w:rPr>
              <w:t>)</w:t>
            </w:r>
          </w:p>
        </w:tc>
      </w:tr>
      <w:tr w:rsidR="00275431" w:rsidRPr="00275431" w14:paraId="7F6D2595" w14:textId="77777777" w:rsidTr="009168F0">
        <w:trPr>
          <w:trHeight w:val="290"/>
        </w:trPr>
        <w:tc>
          <w:tcPr>
            <w:tcW w:w="916" w:type="dxa"/>
            <w:tcBorders>
              <w:top w:val="nil"/>
              <w:left w:val="single" w:sz="4" w:space="0" w:color="auto"/>
              <w:bottom w:val="single" w:sz="4" w:space="0" w:color="auto"/>
              <w:right w:val="single" w:sz="4" w:space="0" w:color="auto"/>
            </w:tcBorders>
            <w:noWrap/>
            <w:vAlign w:val="center"/>
            <w:hideMark/>
          </w:tcPr>
          <w:p w14:paraId="2D6D763A" w14:textId="251C69CA" w:rsidR="003B6DE9" w:rsidRPr="00275431" w:rsidRDefault="004E6D36"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345" w:type="dxa"/>
            <w:tcBorders>
              <w:top w:val="nil"/>
              <w:left w:val="nil"/>
              <w:bottom w:val="single" w:sz="4" w:space="0" w:color="auto"/>
              <w:right w:val="single" w:sz="4" w:space="0" w:color="auto"/>
            </w:tcBorders>
            <w:noWrap/>
            <w:vAlign w:val="center"/>
            <w:hideMark/>
          </w:tcPr>
          <w:p w14:paraId="5B5D532E" w14:textId="51A08DBC" w:rsidR="003B6DE9" w:rsidRPr="00275431" w:rsidRDefault="004E6D36"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700" w:type="dxa"/>
            <w:tcBorders>
              <w:top w:val="nil"/>
              <w:left w:val="nil"/>
              <w:bottom w:val="single" w:sz="4" w:space="0" w:color="auto"/>
              <w:right w:val="single" w:sz="4" w:space="0" w:color="auto"/>
            </w:tcBorders>
            <w:noWrap/>
            <w:vAlign w:val="center"/>
            <w:hideMark/>
          </w:tcPr>
          <w:p w14:paraId="264CE9D3" w14:textId="58B90038"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135" w:type="dxa"/>
            <w:tcBorders>
              <w:top w:val="nil"/>
              <w:left w:val="nil"/>
              <w:bottom w:val="single" w:sz="4" w:space="0" w:color="auto"/>
              <w:right w:val="single" w:sz="4" w:space="0" w:color="auto"/>
            </w:tcBorders>
            <w:noWrap/>
            <w:vAlign w:val="center"/>
            <w:hideMark/>
          </w:tcPr>
          <w:p w14:paraId="6FB2FC85" w14:textId="58D2D0A4"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642" w:type="dxa"/>
            <w:tcBorders>
              <w:top w:val="nil"/>
              <w:left w:val="nil"/>
              <w:bottom w:val="single" w:sz="4" w:space="0" w:color="auto"/>
              <w:right w:val="single" w:sz="4" w:space="0" w:color="auto"/>
            </w:tcBorders>
            <w:noWrap/>
            <w:vAlign w:val="center"/>
            <w:hideMark/>
          </w:tcPr>
          <w:p w14:paraId="408E7559" w14:textId="16AE06E9"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2334" w:type="dxa"/>
            <w:tcBorders>
              <w:top w:val="nil"/>
              <w:left w:val="nil"/>
              <w:bottom w:val="single" w:sz="4" w:space="0" w:color="auto"/>
              <w:right w:val="single" w:sz="4" w:space="0" w:color="auto"/>
            </w:tcBorders>
            <w:noWrap/>
            <w:vAlign w:val="center"/>
            <w:hideMark/>
          </w:tcPr>
          <w:p w14:paraId="3438BB10" w14:textId="4EA0A16B"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58579432" w14:textId="77777777" w:rsidR="003B6DE9" w:rsidRPr="00275431" w:rsidRDefault="003B6DE9" w:rsidP="005923F6">
      <w:pPr>
        <w:pStyle w:val="Akapitzlist"/>
        <w:numPr>
          <w:ilvl w:val="2"/>
          <w:numId w:val="27"/>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Lokale w placówkach oświatowych, którymi zarządza jednostka</w:t>
      </w:r>
    </w:p>
    <w:p w14:paraId="6B2B7A22" w14:textId="6B65E853" w:rsidR="003B6DE9" w:rsidRPr="00275431" w:rsidRDefault="003B6DE9" w:rsidP="005C0845">
      <w:pPr>
        <w:spacing w:after="240" w:line="300" w:lineRule="auto"/>
        <w:rPr>
          <w:rFonts w:eastAsia="Times New Roman" w:cstheme="minorHAnsi"/>
          <w:bCs/>
          <w:lang w:eastAsia="pl-PL"/>
        </w:rPr>
      </w:pPr>
      <w:r w:rsidRPr="00275431">
        <w:rPr>
          <w:rFonts w:eastAsia="Times New Roman" w:cstheme="minorHAnsi"/>
          <w:bCs/>
          <w:lang w:eastAsia="pl-PL"/>
        </w:rPr>
        <w:t>Informacje dotyczące lokali w budynkach oświatowych przedstawia tabela nr 1</w:t>
      </w:r>
      <w:r w:rsidR="003241FB" w:rsidRPr="00275431">
        <w:rPr>
          <w:rFonts w:eastAsia="Times New Roman" w:cstheme="minorHAnsi"/>
          <w:bCs/>
          <w:lang w:eastAsia="pl-PL"/>
        </w:rPr>
        <w:t>3</w:t>
      </w:r>
      <w:r w:rsidRPr="00275431">
        <w:rPr>
          <w:rFonts w:eastAsia="Times New Roman" w:cstheme="minorHAnsi"/>
          <w:bCs/>
          <w:lang w:eastAsia="pl-PL"/>
        </w:rPr>
        <w:t>.</w:t>
      </w:r>
    </w:p>
    <w:p w14:paraId="552D5BA1" w14:textId="443991F0" w:rsidR="0025215B" w:rsidRPr="00275431" w:rsidRDefault="0025215B" w:rsidP="0025215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13</w:t>
      </w:r>
      <w:r w:rsidRPr="00275431">
        <w:rPr>
          <w:i w:val="0"/>
          <w:iCs w:val="0"/>
          <w:color w:val="auto"/>
          <w:sz w:val="22"/>
          <w:szCs w:val="22"/>
        </w:rPr>
        <w:fldChar w:fldCharType="end"/>
      </w:r>
      <w:r w:rsidRPr="00275431">
        <w:rPr>
          <w:i w:val="0"/>
          <w:iCs w:val="0"/>
          <w:color w:val="auto"/>
          <w:sz w:val="22"/>
          <w:szCs w:val="22"/>
        </w:rPr>
        <w:t>. Lokale w placówkach oświatowych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13. Lokale w placówkach oświatowych"/>
        <w:tblDescription w:val="Tabela przedstawia informację o lokalach w placówkach oświatowych. Tabela jest zerowa."/>
      </w:tblPr>
      <w:tblGrid>
        <w:gridCol w:w="452"/>
        <w:gridCol w:w="1391"/>
        <w:gridCol w:w="1148"/>
        <w:gridCol w:w="978"/>
        <w:gridCol w:w="1418"/>
        <w:gridCol w:w="3685"/>
      </w:tblGrid>
      <w:tr w:rsidR="00275431" w:rsidRPr="00275431" w14:paraId="2997A9C6" w14:textId="77777777" w:rsidTr="0025215B">
        <w:trPr>
          <w:trHeight w:val="594"/>
          <w:tblHeader/>
        </w:trPr>
        <w:tc>
          <w:tcPr>
            <w:tcW w:w="452" w:type="dxa"/>
            <w:shd w:val="clear" w:color="auto" w:fill="2E74B5" w:themeFill="accent5" w:themeFillShade="BF"/>
            <w:vAlign w:val="center"/>
            <w:hideMark/>
          </w:tcPr>
          <w:p w14:paraId="2E039561"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lp.</w:t>
            </w:r>
          </w:p>
        </w:tc>
        <w:tc>
          <w:tcPr>
            <w:tcW w:w="1391" w:type="dxa"/>
            <w:shd w:val="clear" w:color="auto" w:fill="2E74B5" w:themeFill="accent5" w:themeFillShade="BF"/>
            <w:vAlign w:val="center"/>
            <w:hideMark/>
          </w:tcPr>
          <w:p w14:paraId="5A86807B"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Ulica</w:t>
            </w:r>
          </w:p>
        </w:tc>
        <w:tc>
          <w:tcPr>
            <w:tcW w:w="1148" w:type="dxa"/>
            <w:shd w:val="clear" w:color="auto" w:fill="2E74B5" w:themeFill="accent5" w:themeFillShade="BF"/>
            <w:vAlign w:val="center"/>
            <w:hideMark/>
          </w:tcPr>
          <w:p w14:paraId="74FBCB24"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nr domu</w:t>
            </w:r>
          </w:p>
        </w:tc>
        <w:tc>
          <w:tcPr>
            <w:tcW w:w="978" w:type="dxa"/>
            <w:shd w:val="clear" w:color="auto" w:fill="2E74B5" w:themeFill="accent5" w:themeFillShade="BF"/>
            <w:vAlign w:val="center"/>
            <w:hideMark/>
          </w:tcPr>
          <w:p w14:paraId="7AAD29D2"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nr lokalu</w:t>
            </w:r>
          </w:p>
        </w:tc>
        <w:tc>
          <w:tcPr>
            <w:tcW w:w="1418" w:type="dxa"/>
            <w:shd w:val="clear" w:color="auto" w:fill="2E74B5" w:themeFill="accent5" w:themeFillShade="BF"/>
            <w:vAlign w:val="center"/>
            <w:hideMark/>
          </w:tcPr>
          <w:p w14:paraId="602A6655" w14:textId="0783E709"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powierzchnia lokalu</w:t>
            </w:r>
            <w:r w:rsidR="00C762FD" w:rsidRPr="00275431">
              <w:rPr>
                <w:rFonts w:eastAsia="Times New Roman" w:cstheme="minorHAnsi"/>
                <w:b/>
                <w:lang w:eastAsia="pl-PL"/>
              </w:rPr>
              <w:t xml:space="preserve"> (m</w:t>
            </w:r>
            <w:r w:rsidR="00C762FD" w:rsidRPr="00275431">
              <w:rPr>
                <w:rFonts w:eastAsia="Times New Roman" w:cstheme="minorHAnsi"/>
                <w:b/>
                <w:vertAlign w:val="superscript"/>
                <w:lang w:eastAsia="pl-PL"/>
              </w:rPr>
              <w:t>2</w:t>
            </w:r>
            <w:r w:rsidR="00C762FD" w:rsidRPr="00275431">
              <w:rPr>
                <w:rFonts w:eastAsia="Times New Roman" w:cstheme="minorHAnsi"/>
                <w:b/>
                <w:lang w:eastAsia="pl-PL"/>
              </w:rPr>
              <w:t>)</w:t>
            </w:r>
          </w:p>
        </w:tc>
        <w:tc>
          <w:tcPr>
            <w:tcW w:w="3685" w:type="dxa"/>
            <w:shd w:val="clear" w:color="auto" w:fill="2E74B5" w:themeFill="accent5" w:themeFillShade="BF"/>
            <w:vAlign w:val="center"/>
            <w:hideMark/>
          </w:tcPr>
          <w:p w14:paraId="55A4AD42" w14:textId="77777777" w:rsidR="003B6DE9" w:rsidRPr="00275431" w:rsidRDefault="003B6DE9" w:rsidP="005C0845">
            <w:pPr>
              <w:spacing w:after="240" w:line="300" w:lineRule="auto"/>
              <w:rPr>
                <w:rFonts w:eastAsia="Times New Roman" w:cstheme="minorHAnsi"/>
                <w:b/>
                <w:lang w:eastAsia="pl-PL"/>
              </w:rPr>
            </w:pPr>
            <w:r w:rsidRPr="00275431">
              <w:rPr>
                <w:rFonts w:eastAsia="Times New Roman" w:cstheme="minorHAnsi"/>
                <w:b/>
                <w:lang w:eastAsia="pl-PL"/>
              </w:rPr>
              <w:t xml:space="preserve">usytuowanie w budynku oświatowym (szkoła) czy w osobnym budynku </w:t>
            </w:r>
          </w:p>
        </w:tc>
      </w:tr>
      <w:tr w:rsidR="00275431" w:rsidRPr="00275431" w14:paraId="0C7D8B10" w14:textId="77777777" w:rsidTr="0025215B">
        <w:trPr>
          <w:trHeight w:val="297"/>
        </w:trPr>
        <w:tc>
          <w:tcPr>
            <w:tcW w:w="452" w:type="dxa"/>
            <w:noWrap/>
            <w:vAlign w:val="bottom"/>
            <w:hideMark/>
          </w:tcPr>
          <w:p w14:paraId="3A58E0E1" w14:textId="77777777" w:rsidR="003B6DE9" w:rsidRPr="00275431" w:rsidRDefault="003B6DE9"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1391" w:type="dxa"/>
            <w:noWrap/>
            <w:vAlign w:val="center"/>
            <w:hideMark/>
          </w:tcPr>
          <w:p w14:paraId="7EB7EA4E" w14:textId="03D8E355"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148" w:type="dxa"/>
            <w:noWrap/>
            <w:vAlign w:val="center"/>
            <w:hideMark/>
          </w:tcPr>
          <w:p w14:paraId="70A4B8FB" w14:textId="3B5AE56C"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978" w:type="dxa"/>
            <w:noWrap/>
            <w:vAlign w:val="center"/>
            <w:hideMark/>
          </w:tcPr>
          <w:p w14:paraId="7A595EC1" w14:textId="52BD0F74"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418" w:type="dxa"/>
            <w:noWrap/>
            <w:vAlign w:val="center"/>
            <w:hideMark/>
          </w:tcPr>
          <w:p w14:paraId="51950FC4" w14:textId="3150785E"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3685" w:type="dxa"/>
            <w:noWrap/>
            <w:vAlign w:val="center"/>
            <w:hideMark/>
          </w:tcPr>
          <w:p w14:paraId="5E8AC391" w14:textId="1C6F8442" w:rsidR="003B6DE9" w:rsidRPr="00275431" w:rsidRDefault="0025215B" w:rsidP="005C0845">
            <w:pPr>
              <w:spacing w:after="240" w:line="300" w:lineRule="auto"/>
              <w:rPr>
                <w:rFonts w:eastAsia="Times New Roman" w:cstheme="minorHAnsi"/>
                <w:lang w:eastAsia="pl-PL"/>
              </w:rPr>
            </w:pPr>
            <w:r w:rsidRPr="00275431">
              <w:rPr>
                <w:rFonts w:eastAsia="Times New Roman" w:cstheme="minorHAnsi"/>
                <w:lang w:eastAsia="pl-PL"/>
              </w:rPr>
              <w:t>0</w:t>
            </w:r>
          </w:p>
        </w:tc>
      </w:tr>
    </w:tbl>
    <w:p w14:paraId="0C5D26C0" w14:textId="509C3EF4" w:rsidR="007D1366" w:rsidRPr="00275431" w:rsidRDefault="006B41DB" w:rsidP="005923F6">
      <w:pPr>
        <w:pStyle w:val="Akapitzlist"/>
        <w:numPr>
          <w:ilvl w:val="1"/>
          <w:numId w:val="26"/>
        </w:numPr>
        <w:spacing w:before="240" w:after="240" w:line="300" w:lineRule="auto"/>
        <w:ind w:left="709" w:hanging="709"/>
        <w:contextualSpacing w:val="0"/>
        <w:rPr>
          <w:rFonts w:eastAsia="Times New Roman" w:cstheme="minorHAnsi"/>
          <w:bCs/>
          <w:lang w:eastAsia="pl-PL"/>
        </w:rPr>
      </w:pPr>
      <w:r w:rsidRPr="00275431">
        <w:rPr>
          <w:rFonts w:eastAsia="Times New Roman" w:cstheme="minorHAnsi"/>
          <w:b/>
          <w:bCs/>
          <w:lang w:eastAsia="pl-PL"/>
        </w:rPr>
        <w:t>Lokale użytkowe</w:t>
      </w:r>
    </w:p>
    <w:p w14:paraId="15A058B6" w14:textId="43696913" w:rsidR="0082011D" w:rsidRPr="00275431" w:rsidRDefault="0082011D" w:rsidP="005C0845">
      <w:pPr>
        <w:spacing w:after="240" w:line="300" w:lineRule="auto"/>
        <w:rPr>
          <w:rFonts w:eastAsia="Times New Roman" w:cstheme="minorHAnsi"/>
          <w:bCs/>
          <w:lang w:eastAsia="pl-PL"/>
        </w:rPr>
      </w:pPr>
      <w:r w:rsidRPr="00275431">
        <w:rPr>
          <w:rFonts w:eastAsia="Times New Roman" w:cstheme="minorHAnsi"/>
          <w:bCs/>
          <w:lang w:eastAsia="pl-PL"/>
        </w:rPr>
        <w:t>Zestawienie danych dotyczących lokali użytkowych (w tym garaży) zawiera tabela nr 14.</w:t>
      </w:r>
    </w:p>
    <w:p w14:paraId="1D4C2C0A" w14:textId="2B7CBA12" w:rsidR="0026047A" w:rsidRPr="00275431" w:rsidRDefault="0026047A" w:rsidP="0026047A">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14</w:t>
      </w:r>
      <w:r w:rsidRPr="00275431">
        <w:rPr>
          <w:i w:val="0"/>
          <w:iCs w:val="0"/>
          <w:color w:val="auto"/>
          <w:sz w:val="22"/>
          <w:szCs w:val="22"/>
        </w:rPr>
        <w:fldChar w:fldCharType="end"/>
      </w:r>
      <w:r w:rsidRPr="00275431">
        <w:rPr>
          <w:i w:val="0"/>
          <w:iCs w:val="0"/>
          <w:color w:val="auto"/>
          <w:sz w:val="22"/>
          <w:szCs w:val="22"/>
        </w:rPr>
        <w:t>. Lokale użytkowe</w:t>
      </w:r>
    </w:p>
    <w:tbl>
      <w:tblPr>
        <w:tblStyle w:val="Tabela-Siatka"/>
        <w:tblW w:w="0" w:type="auto"/>
        <w:tblLook w:val="04A0" w:firstRow="1" w:lastRow="0" w:firstColumn="1" w:lastColumn="0" w:noHBand="0" w:noVBand="1"/>
        <w:tblCaption w:val="Tabela nr 14. Lokale użytkowe"/>
        <w:tblDescription w:val="Tabela przedstawia zestawienie danych dotyczących lokali użytkowych (w tym garaży), przeprowadzonych konkursów, przetargów, uzyskanych stawek czynszu."/>
      </w:tblPr>
      <w:tblGrid>
        <w:gridCol w:w="6799"/>
        <w:gridCol w:w="2263"/>
      </w:tblGrid>
      <w:tr w:rsidR="00275431" w:rsidRPr="00275431" w14:paraId="74962E96" w14:textId="77777777" w:rsidTr="0026047A">
        <w:trPr>
          <w:tblHeader/>
        </w:trPr>
        <w:tc>
          <w:tcPr>
            <w:tcW w:w="6799" w:type="dxa"/>
            <w:shd w:val="clear" w:color="auto" w:fill="2E74B5" w:themeFill="accent5" w:themeFillShade="BF"/>
          </w:tcPr>
          <w:p w14:paraId="490603F9" w14:textId="5ED8EAF3" w:rsidR="0026047A" w:rsidRPr="00275431" w:rsidRDefault="0026047A" w:rsidP="005C0845">
            <w:pPr>
              <w:spacing w:after="240" w:line="300" w:lineRule="auto"/>
              <w:rPr>
                <w:rFonts w:eastAsia="Times New Roman" w:cstheme="minorHAnsi"/>
                <w:b/>
                <w:lang w:eastAsia="pl-PL"/>
              </w:rPr>
            </w:pPr>
            <w:r w:rsidRPr="00275431">
              <w:rPr>
                <w:rFonts w:eastAsia="Times New Roman" w:cstheme="minorHAnsi"/>
                <w:b/>
                <w:lang w:eastAsia="pl-PL"/>
              </w:rPr>
              <w:t>Opis</w:t>
            </w:r>
          </w:p>
        </w:tc>
        <w:tc>
          <w:tcPr>
            <w:tcW w:w="2263" w:type="dxa"/>
            <w:shd w:val="clear" w:color="auto" w:fill="2E74B5" w:themeFill="accent5" w:themeFillShade="BF"/>
          </w:tcPr>
          <w:p w14:paraId="06D355FB" w14:textId="4F044C5A" w:rsidR="0026047A" w:rsidRPr="00275431" w:rsidRDefault="0026047A" w:rsidP="005C0845">
            <w:pPr>
              <w:spacing w:after="240" w:line="300" w:lineRule="auto"/>
              <w:rPr>
                <w:rFonts w:eastAsia="Times New Roman" w:cstheme="minorHAnsi"/>
                <w:b/>
                <w:lang w:eastAsia="pl-PL"/>
              </w:rPr>
            </w:pPr>
            <w:r w:rsidRPr="00275431">
              <w:rPr>
                <w:rFonts w:eastAsia="Times New Roman" w:cstheme="minorHAnsi"/>
                <w:b/>
                <w:lang w:eastAsia="pl-PL"/>
              </w:rPr>
              <w:t>Stan na 31 grudnia roku sprawozdawczego</w:t>
            </w:r>
          </w:p>
        </w:tc>
      </w:tr>
      <w:tr w:rsidR="00275431" w:rsidRPr="00275431" w14:paraId="46FD4375" w14:textId="77777777" w:rsidTr="0026047A">
        <w:tc>
          <w:tcPr>
            <w:tcW w:w="6799" w:type="dxa"/>
            <w:shd w:val="clear" w:color="auto" w:fill="FFC000"/>
          </w:tcPr>
          <w:p w14:paraId="4086175E" w14:textId="33994746" w:rsidR="0026047A" w:rsidRPr="00275431" w:rsidRDefault="0026047A" w:rsidP="005923F6">
            <w:pPr>
              <w:pStyle w:val="Akapitzlist"/>
              <w:numPr>
                <w:ilvl w:val="0"/>
                <w:numId w:val="28"/>
              </w:numPr>
              <w:tabs>
                <w:tab w:val="left" w:pos="285"/>
              </w:tabs>
              <w:spacing w:after="240" w:line="300" w:lineRule="auto"/>
              <w:ind w:left="0" w:firstLine="22"/>
              <w:rPr>
                <w:rFonts w:eastAsia="Times New Roman" w:cstheme="minorHAnsi"/>
                <w:bCs/>
                <w:lang w:eastAsia="pl-PL"/>
              </w:rPr>
            </w:pPr>
            <w:r w:rsidRPr="00275431">
              <w:rPr>
                <w:rFonts w:eastAsia="Times New Roman" w:cstheme="minorHAnsi"/>
                <w:bCs/>
                <w:lang w:eastAsia="pl-PL"/>
              </w:rPr>
              <w:t>Lokale użytkowe (bez garaży, miejsc postojowych i boksów motocyklowych)</w:t>
            </w:r>
            <w:r w:rsidR="00C762FD" w:rsidRPr="00275431">
              <w:rPr>
                <w:rFonts w:eastAsia="Times New Roman" w:cstheme="minorHAnsi"/>
                <w:bCs/>
                <w:lang w:eastAsia="pl-PL"/>
              </w:rPr>
              <w:t>, w tym:</w:t>
            </w:r>
          </w:p>
        </w:tc>
        <w:tc>
          <w:tcPr>
            <w:tcW w:w="2263" w:type="dxa"/>
            <w:shd w:val="clear" w:color="auto" w:fill="FFC000"/>
          </w:tcPr>
          <w:p w14:paraId="733B5A1F" w14:textId="68CA2E8A" w:rsidR="0026047A" w:rsidRPr="00275431" w:rsidRDefault="00C762FD" w:rsidP="005C0845">
            <w:pPr>
              <w:spacing w:after="240" w:line="300" w:lineRule="auto"/>
              <w:rPr>
                <w:rFonts w:eastAsia="Times New Roman" w:cstheme="minorHAnsi"/>
                <w:b/>
                <w:lang w:eastAsia="pl-PL"/>
              </w:rPr>
            </w:pPr>
            <w:r w:rsidRPr="00275431">
              <w:rPr>
                <w:rFonts w:eastAsia="Times New Roman" w:cstheme="minorHAnsi"/>
                <w:b/>
                <w:lang w:eastAsia="pl-PL"/>
              </w:rPr>
              <w:t>179*</w:t>
            </w:r>
          </w:p>
        </w:tc>
      </w:tr>
      <w:tr w:rsidR="00275431" w:rsidRPr="00275431" w14:paraId="5FF242EF" w14:textId="77777777" w:rsidTr="0026047A">
        <w:tc>
          <w:tcPr>
            <w:tcW w:w="6799" w:type="dxa"/>
          </w:tcPr>
          <w:p w14:paraId="7D11C46E" w14:textId="2FD5CA19"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1a) liczba lokali wynajętych</w:t>
            </w:r>
          </w:p>
        </w:tc>
        <w:tc>
          <w:tcPr>
            <w:tcW w:w="2263" w:type="dxa"/>
          </w:tcPr>
          <w:p w14:paraId="2DA9A380" w14:textId="6B05DDF9"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152</w:t>
            </w:r>
          </w:p>
        </w:tc>
      </w:tr>
      <w:tr w:rsidR="00275431" w:rsidRPr="00275431" w14:paraId="5E687A1B" w14:textId="77777777" w:rsidTr="0026047A">
        <w:tc>
          <w:tcPr>
            <w:tcW w:w="6799" w:type="dxa"/>
          </w:tcPr>
          <w:p w14:paraId="6BFEB811" w14:textId="4679B140"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1b) liczba pustostanów</w:t>
            </w:r>
          </w:p>
        </w:tc>
        <w:tc>
          <w:tcPr>
            <w:tcW w:w="2263" w:type="dxa"/>
          </w:tcPr>
          <w:p w14:paraId="25E85DF0" w14:textId="314A8E93"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27</w:t>
            </w:r>
          </w:p>
        </w:tc>
      </w:tr>
      <w:tr w:rsidR="00275431" w:rsidRPr="00275431" w14:paraId="31553F5C" w14:textId="77777777" w:rsidTr="0026047A">
        <w:tc>
          <w:tcPr>
            <w:tcW w:w="6799" w:type="dxa"/>
            <w:shd w:val="clear" w:color="auto" w:fill="FFC000"/>
          </w:tcPr>
          <w:p w14:paraId="6921474E" w14:textId="429BB35F" w:rsidR="0026047A" w:rsidRPr="00275431" w:rsidRDefault="0026047A" w:rsidP="005C0845">
            <w:pPr>
              <w:spacing w:after="240" w:line="300" w:lineRule="auto"/>
              <w:rPr>
                <w:rFonts w:eastAsia="Times New Roman" w:cstheme="minorHAnsi"/>
                <w:bCs/>
                <w:lang w:eastAsia="pl-PL"/>
              </w:rPr>
            </w:pPr>
            <w:r w:rsidRPr="00275431">
              <w:rPr>
                <w:rFonts w:eastAsia="Times New Roman" w:cstheme="minorHAnsi"/>
                <w:bCs/>
                <w:lang w:eastAsia="pl-PL"/>
              </w:rPr>
              <w:t>1b)</w:t>
            </w:r>
            <w:r w:rsidR="00D5549C" w:rsidRPr="00275431">
              <w:rPr>
                <w:rFonts w:eastAsia="Times New Roman" w:cstheme="minorHAnsi"/>
                <w:bCs/>
                <w:lang w:eastAsia="pl-PL"/>
              </w:rPr>
              <w:t xml:space="preserve"> 1. Do wynajęcia ogółem, w tym:</w:t>
            </w:r>
          </w:p>
        </w:tc>
        <w:tc>
          <w:tcPr>
            <w:tcW w:w="2263" w:type="dxa"/>
            <w:shd w:val="clear" w:color="auto" w:fill="FFC000"/>
          </w:tcPr>
          <w:p w14:paraId="3CB971F3" w14:textId="144C7CB7" w:rsidR="0026047A" w:rsidRPr="00275431" w:rsidRDefault="00801D6C" w:rsidP="005C0845">
            <w:pPr>
              <w:spacing w:after="240" w:line="300" w:lineRule="auto"/>
              <w:rPr>
                <w:rFonts w:eastAsia="Times New Roman" w:cstheme="minorHAnsi"/>
                <w:b/>
                <w:lang w:eastAsia="pl-PL"/>
              </w:rPr>
            </w:pPr>
            <w:r w:rsidRPr="00275431">
              <w:rPr>
                <w:rFonts w:eastAsia="Times New Roman" w:cstheme="minorHAnsi"/>
                <w:b/>
                <w:lang w:eastAsia="pl-PL"/>
              </w:rPr>
              <w:t>5</w:t>
            </w:r>
          </w:p>
        </w:tc>
      </w:tr>
      <w:tr w:rsidR="00275431" w:rsidRPr="00275431" w14:paraId="2A4B0122" w14:textId="77777777" w:rsidTr="0026047A">
        <w:tc>
          <w:tcPr>
            <w:tcW w:w="6799" w:type="dxa"/>
          </w:tcPr>
          <w:p w14:paraId="2E6C7C39" w14:textId="1ED0D239" w:rsidR="0026047A" w:rsidRPr="00275431" w:rsidRDefault="008939C1" w:rsidP="005C0845">
            <w:pPr>
              <w:spacing w:after="240" w:line="300" w:lineRule="auto"/>
              <w:rPr>
                <w:rFonts w:eastAsia="Times New Roman" w:cstheme="minorHAnsi"/>
                <w:bCs/>
                <w:lang w:eastAsia="pl-PL"/>
              </w:rPr>
            </w:pPr>
            <w:r w:rsidRPr="00275431">
              <w:rPr>
                <w:rFonts w:eastAsia="Times New Roman" w:cstheme="minorHAnsi"/>
                <w:bCs/>
                <w:lang w:eastAsia="pl-PL"/>
              </w:rPr>
              <w:t>h</w:t>
            </w:r>
            <w:r w:rsidR="00D5549C" w:rsidRPr="00275431">
              <w:rPr>
                <w:rFonts w:eastAsia="Times New Roman" w:cstheme="minorHAnsi"/>
                <w:bCs/>
                <w:lang w:eastAsia="pl-PL"/>
              </w:rPr>
              <w:t>andlowo-usługowe</w:t>
            </w:r>
          </w:p>
        </w:tc>
        <w:tc>
          <w:tcPr>
            <w:tcW w:w="2263" w:type="dxa"/>
          </w:tcPr>
          <w:p w14:paraId="12E65B58" w14:textId="55592DC1" w:rsidR="0026047A" w:rsidRPr="00275431" w:rsidRDefault="00801D6C" w:rsidP="005C0845">
            <w:pPr>
              <w:spacing w:after="240" w:line="300" w:lineRule="auto"/>
              <w:rPr>
                <w:rFonts w:eastAsia="Times New Roman" w:cstheme="minorHAnsi"/>
                <w:bCs/>
                <w:lang w:eastAsia="pl-PL"/>
              </w:rPr>
            </w:pPr>
            <w:r w:rsidRPr="00275431">
              <w:rPr>
                <w:rFonts w:eastAsia="Times New Roman" w:cstheme="minorHAnsi"/>
                <w:bCs/>
                <w:lang w:eastAsia="pl-PL"/>
              </w:rPr>
              <w:t>2</w:t>
            </w:r>
          </w:p>
        </w:tc>
      </w:tr>
      <w:tr w:rsidR="00275431" w:rsidRPr="00275431" w14:paraId="69706F91" w14:textId="77777777" w:rsidTr="0026047A">
        <w:tc>
          <w:tcPr>
            <w:tcW w:w="6799" w:type="dxa"/>
          </w:tcPr>
          <w:p w14:paraId="1A7737BE" w14:textId="251DB7D1" w:rsidR="00662A29" w:rsidRPr="00275431" w:rsidRDefault="00662A29" w:rsidP="00662A29">
            <w:pPr>
              <w:spacing w:after="240" w:line="300" w:lineRule="auto"/>
              <w:rPr>
                <w:rFonts w:eastAsia="Times New Roman" w:cstheme="minorHAnsi"/>
                <w:bCs/>
                <w:lang w:eastAsia="pl-PL"/>
              </w:rPr>
            </w:pPr>
            <w:r w:rsidRPr="00275431">
              <w:rPr>
                <w:rFonts w:eastAsia="Times New Roman" w:cstheme="minorHAnsi"/>
                <w:bCs/>
                <w:lang w:eastAsia="pl-PL"/>
              </w:rPr>
              <w:t>gastronomiczne</w:t>
            </w:r>
          </w:p>
        </w:tc>
        <w:tc>
          <w:tcPr>
            <w:tcW w:w="2263" w:type="dxa"/>
          </w:tcPr>
          <w:p w14:paraId="6AA224F3" w14:textId="593D2492" w:rsidR="00662A29" w:rsidRPr="00275431" w:rsidRDefault="00801D6C" w:rsidP="00662A29">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3B3E73A7" w14:textId="77777777" w:rsidTr="0026047A">
        <w:tc>
          <w:tcPr>
            <w:tcW w:w="6799" w:type="dxa"/>
          </w:tcPr>
          <w:p w14:paraId="19750018" w14:textId="21B1F0CC"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magazynowe</w:t>
            </w:r>
          </w:p>
        </w:tc>
        <w:tc>
          <w:tcPr>
            <w:tcW w:w="2263" w:type="dxa"/>
          </w:tcPr>
          <w:p w14:paraId="38915A35" w14:textId="19B0DE9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B58F385" w14:textId="77777777" w:rsidTr="0026047A">
        <w:tc>
          <w:tcPr>
            <w:tcW w:w="6799" w:type="dxa"/>
          </w:tcPr>
          <w:p w14:paraId="65E7A3AF" w14:textId="5AD1D194"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biurowe</w:t>
            </w:r>
          </w:p>
        </w:tc>
        <w:tc>
          <w:tcPr>
            <w:tcW w:w="2263" w:type="dxa"/>
          </w:tcPr>
          <w:p w14:paraId="027F5E80" w14:textId="31590441"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4744A46D" w14:textId="77777777" w:rsidTr="0026047A">
        <w:tc>
          <w:tcPr>
            <w:tcW w:w="6799" w:type="dxa"/>
          </w:tcPr>
          <w:p w14:paraId="4E8316CD" w14:textId="50282203"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pracownie do prowadzenia działalności twórczej</w:t>
            </w:r>
          </w:p>
        </w:tc>
        <w:tc>
          <w:tcPr>
            <w:tcW w:w="2263" w:type="dxa"/>
          </w:tcPr>
          <w:p w14:paraId="160E8D05" w14:textId="3F04F593"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0CA34BC7" w14:textId="77777777" w:rsidTr="0026047A">
        <w:tc>
          <w:tcPr>
            <w:tcW w:w="6799" w:type="dxa"/>
          </w:tcPr>
          <w:p w14:paraId="2F64B880" w14:textId="352B7666"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inne lokale użytkowe</w:t>
            </w:r>
          </w:p>
        </w:tc>
        <w:tc>
          <w:tcPr>
            <w:tcW w:w="2263" w:type="dxa"/>
          </w:tcPr>
          <w:p w14:paraId="4606C43E" w14:textId="1FC999A9"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3</w:t>
            </w:r>
          </w:p>
        </w:tc>
      </w:tr>
      <w:tr w:rsidR="00275431" w:rsidRPr="00275431" w14:paraId="38F8FB6D" w14:textId="77777777" w:rsidTr="0026047A">
        <w:tc>
          <w:tcPr>
            <w:tcW w:w="6799" w:type="dxa"/>
            <w:shd w:val="clear" w:color="auto" w:fill="FFC000"/>
          </w:tcPr>
          <w:p w14:paraId="6F9ECF2E" w14:textId="1E0B677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1b) 2. Wieloletnie pustostany ze względu na zły stan techniczny nadające się do przekwalifikowania na pomieszczenia gospodarcze lub inne</w:t>
            </w:r>
          </w:p>
        </w:tc>
        <w:tc>
          <w:tcPr>
            <w:tcW w:w="2263" w:type="dxa"/>
            <w:shd w:val="clear" w:color="auto" w:fill="FFC000"/>
          </w:tcPr>
          <w:p w14:paraId="3A7F1943" w14:textId="49085607" w:rsidR="003F1581" w:rsidRPr="00275431" w:rsidRDefault="00801D6C" w:rsidP="003F1581">
            <w:pPr>
              <w:spacing w:after="240" w:line="300" w:lineRule="auto"/>
              <w:rPr>
                <w:rFonts w:eastAsia="Times New Roman" w:cstheme="minorHAnsi"/>
                <w:b/>
                <w:lang w:eastAsia="pl-PL"/>
              </w:rPr>
            </w:pPr>
            <w:r w:rsidRPr="00275431">
              <w:rPr>
                <w:rFonts w:eastAsia="Times New Roman" w:cstheme="minorHAnsi"/>
                <w:b/>
                <w:lang w:eastAsia="pl-PL"/>
              </w:rPr>
              <w:t>22</w:t>
            </w:r>
            <w:r w:rsidR="00B560A8" w:rsidRPr="00275431">
              <w:rPr>
                <w:rFonts w:eastAsia="Times New Roman" w:cstheme="minorHAnsi"/>
                <w:b/>
                <w:lang w:eastAsia="pl-PL"/>
              </w:rPr>
              <w:t>**</w:t>
            </w:r>
          </w:p>
        </w:tc>
      </w:tr>
      <w:tr w:rsidR="00275431" w:rsidRPr="00275431" w14:paraId="61916F94" w14:textId="77777777" w:rsidTr="0026047A">
        <w:tc>
          <w:tcPr>
            <w:tcW w:w="6799" w:type="dxa"/>
            <w:shd w:val="clear" w:color="auto" w:fill="FFC000"/>
          </w:tcPr>
          <w:p w14:paraId="42D26781" w14:textId="78E18E1D"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1c) postępowania na najem lokali użytkowych – konkursy</w:t>
            </w:r>
          </w:p>
        </w:tc>
        <w:tc>
          <w:tcPr>
            <w:tcW w:w="2263" w:type="dxa"/>
            <w:shd w:val="clear" w:color="auto" w:fill="FFC000"/>
          </w:tcPr>
          <w:p w14:paraId="1CD990B7" w14:textId="35F7D7E5"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9</w:t>
            </w:r>
          </w:p>
        </w:tc>
      </w:tr>
      <w:tr w:rsidR="00275431" w:rsidRPr="00275431" w14:paraId="0FED4260" w14:textId="77777777" w:rsidTr="0026047A">
        <w:tc>
          <w:tcPr>
            <w:tcW w:w="6799" w:type="dxa"/>
          </w:tcPr>
          <w:p w14:paraId="23727C53" w14:textId="643AB85E"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przeprowadzonych konkursów</w:t>
            </w:r>
          </w:p>
        </w:tc>
        <w:tc>
          <w:tcPr>
            <w:tcW w:w="2263" w:type="dxa"/>
          </w:tcPr>
          <w:p w14:paraId="7A1843C8" w14:textId="00222FE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9</w:t>
            </w:r>
          </w:p>
        </w:tc>
      </w:tr>
      <w:tr w:rsidR="00275431" w:rsidRPr="00275431" w14:paraId="4B25B04A" w14:textId="77777777" w:rsidTr="0026047A">
        <w:tc>
          <w:tcPr>
            <w:tcW w:w="6799" w:type="dxa"/>
          </w:tcPr>
          <w:p w14:paraId="1C1813F3" w14:textId="4B6265A8"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lokali wynajętych</w:t>
            </w:r>
          </w:p>
        </w:tc>
        <w:tc>
          <w:tcPr>
            <w:tcW w:w="2263" w:type="dxa"/>
          </w:tcPr>
          <w:p w14:paraId="62C21828" w14:textId="3A9578BB"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8</w:t>
            </w:r>
          </w:p>
        </w:tc>
      </w:tr>
      <w:tr w:rsidR="00275431" w:rsidRPr="00275431" w14:paraId="15FDBBE9" w14:textId="77777777" w:rsidTr="0026047A">
        <w:tc>
          <w:tcPr>
            <w:tcW w:w="6799" w:type="dxa"/>
          </w:tcPr>
          <w:p w14:paraId="7FE8E716" w14:textId="609A6EB3"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24F63FE3" w14:textId="4DC8266F"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222</w:t>
            </w:r>
          </w:p>
        </w:tc>
      </w:tr>
      <w:tr w:rsidR="00275431" w:rsidRPr="00275431" w14:paraId="10FA6387" w14:textId="77777777" w:rsidTr="0026047A">
        <w:tc>
          <w:tcPr>
            <w:tcW w:w="6799" w:type="dxa"/>
          </w:tcPr>
          <w:p w14:paraId="421EA852" w14:textId="012C0068"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2D2C20FD" w14:textId="03C431B0"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11</w:t>
            </w:r>
          </w:p>
        </w:tc>
      </w:tr>
      <w:tr w:rsidR="00275431" w:rsidRPr="00275431" w14:paraId="765A3DE4" w14:textId="77777777" w:rsidTr="0026047A">
        <w:tc>
          <w:tcPr>
            <w:tcW w:w="6799" w:type="dxa"/>
          </w:tcPr>
          <w:p w14:paraId="70C8EECF" w14:textId="5D976F6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677E60F3" w14:textId="05D6E9EB"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70,33</w:t>
            </w:r>
          </w:p>
        </w:tc>
      </w:tr>
      <w:tr w:rsidR="00275431" w:rsidRPr="00275431" w14:paraId="2D72E5C1" w14:textId="77777777" w:rsidTr="0026047A">
        <w:tc>
          <w:tcPr>
            <w:tcW w:w="6799" w:type="dxa"/>
            <w:shd w:val="clear" w:color="auto" w:fill="FFC000"/>
          </w:tcPr>
          <w:p w14:paraId="7F053814" w14:textId="36EFF32F"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1d) postępowania na najem lokali użytkowych – przetargi</w:t>
            </w:r>
          </w:p>
        </w:tc>
        <w:tc>
          <w:tcPr>
            <w:tcW w:w="2263" w:type="dxa"/>
            <w:shd w:val="clear" w:color="auto" w:fill="FFC000"/>
          </w:tcPr>
          <w:p w14:paraId="064558F8" w14:textId="20D88E33"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7FF2341" w14:textId="77777777" w:rsidTr="0026047A">
        <w:tc>
          <w:tcPr>
            <w:tcW w:w="6799" w:type="dxa"/>
          </w:tcPr>
          <w:p w14:paraId="2BE4F7C7" w14:textId="353CFC8A"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Liczba przeprowadzonych przetargów</w:t>
            </w:r>
          </w:p>
        </w:tc>
        <w:tc>
          <w:tcPr>
            <w:tcW w:w="2263" w:type="dxa"/>
          </w:tcPr>
          <w:p w14:paraId="0A025EE5" w14:textId="2ED40C5A"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0FECA4DF" w14:textId="77777777" w:rsidTr="0026047A">
        <w:tc>
          <w:tcPr>
            <w:tcW w:w="6799" w:type="dxa"/>
          </w:tcPr>
          <w:p w14:paraId="31F82099" w14:textId="1031F961"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lastRenderedPageBreak/>
              <w:t>Liczba lokali wynajętych</w:t>
            </w:r>
          </w:p>
        </w:tc>
        <w:tc>
          <w:tcPr>
            <w:tcW w:w="2263" w:type="dxa"/>
          </w:tcPr>
          <w:p w14:paraId="170758F6" w14:textId="17EA99A9"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2C39D3A8" w14:textId="77777777" w:rsidTr="0026047A">
        <w:tc>
          <w:tcPr>
            <w:tcW w:w="6799" w:type="dxa"/>
          </w:tcPr>
          <w:p w14:paraId="047DA7C7" w14:textId="1659523E"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639A2993" w14:textId="1E15AE61"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1A49F1B" w14:textId="77777777" w:rsidTr="0026047A">
        <w:tc>
          <w:tcPr>
            <w:tcW w:w="6799" w:type="dxa"/>
          </w:tcPr>
          <w:p w14:paraId="4179930C" w14:textId="02DB4BA1"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700B03FB" w14:textId="40CF8BBE"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528B69B5" w14:textId="77777777" w:rsidTr="0026047A">
        <w:tc>
          <w:tcPr>
            <w:tcW w:w="6799" w:type="dxa"/>
          </w:tcPr>
          <w:p w14:paraId="5378B070" w14:textId="0CA906F2" w:rsidR="003F1581" w:rsidRPr="00275431" w:rsidRDefault="003F1581" w:rsidP="003F1581">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5815AC9A" w14:textId="7530BCF4" w:rsidR="003F1581" w:rsidRPr="00275431" w:rsidRDefault="00801D6C" w:rsidP="003F1581">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6EA0452" w14:textId="77777777" w:rsidTr="00D5549C">
        <w:tc>
          <w:tcPr>
            <w:tcW w:w="6799" w:type="dxa"/>
            <w:shd w:val="clear" w:color="auto" w:fill="FFC000"/>
          </w:tcPr>
          <w:p w14:paraId="496335D2" w14:textId="7878A60D"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1e) najem krótkotrwały – liczba lokali udostępnionych w tej procedurze</w:t>
            </w:r>
          </w:p>
        </w:tc>
        <w:tc>
          <w:tcPr>
            <w:tcW w:w="2263" w:type="dxa"/>
            <w:shd w:val="clear" w:color="auto" w:fill="FFC000"/>
          </w:tcPr>
          <w:p w14:paraId="7E1496CC" w14:textId="69CDE109"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605367C" w14:textId="77777777" w:rsidTr="00D5549C">
        <w:tc>
          <w:tcPr>
            <w:tcW w:w="6799" w:type="dxa"/>
            <w:shd w:val="clear" w:color="auto" w:fill="FFC000"/>
          </w:tcPr>
          <w:p w14:paraId="0AB4B381" w14:textId="2223E929"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1f) działania na rzecz zachowania różnorodności usług w lokalach użytkowych – konkursy profilowane</w:t>
            </w:r>
          </w:p>
        </w:tc>
        <w:tc>
          <w:tcPr>
            <w:tcW w:w="2263" w:type="dxa"/>
            <w:shd w:val="clear" w:color="auto" w:fill="FFC000"/>
          </w:tcPr>
          <w:p w14:paraId="51571D20" w14:textId="1A3F14FA"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118EA1A0" w14:textId="77777777" w:rsidTr="0026047A">
        <w:tc>
          <w:tcPr>
            <w:tcW w:w="6799" w:type="dxa"/>
          </w:tcPr>
          <w:p w14:paraId="6107EF10" w14:textId="17A20828"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przeprowadzonych konkursów profilowanych</w:t>
            </w:r>
          </w:p>
        </w:tc>
        <w:tc>
          <w:tcPr>
            <w:tcW w:w="2263" w:type="dxa"/>
          </w:tcPr>
          <w:p w14:paraId="086B259D" w14:textId="65016EF9"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71949264" w14:textId="77777777" w:rsidTr="0026047A">
        <w:tc>
          <w:tcPr>
            <w:tcW w:w="6799" w:type="dxa"/>
          </w:tcPr>
          <w:p w14:paraId="27DB2356" w14:textId="7ABEDFB7"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lokali wynajętych w konkursach profilowanych</w:t>
            </w:r>
          </w:p>
        </w:tc>
        <w:tc>
          <w:tcPr>
            <w:tcW w:w="2263" w:type="dxa"/>
          </w:tcPr>
          <w:p w14:paraId="1CE7542A" w14:textId="030B3A26"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567B0398" w14:textId="77777777" w:rsidTr="0026047A">
        <w:tc>
          <w:tcPr>
            <w:tcW w:w="6799" w:type="dxa"/>
          </w:tcPr>
          <w:p w14:paraId="6BC0FCF0" w14:textId="67748A3F"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Najwyższa stawka netto (zł/m2) za pow. podstawową</w:t>
            </w:r>
          </w:p>
        </w:tc>
        <w:tc>
          <w:tcPr>
            <w:tcW w:w="2263" w:type="dxa"/>
          </w:tcPr>
          <w:p w14:paraId="65B471B4" w14:textId="60C288AA"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2F169476" w14:textId="77777777" w:rsidTr="0026047A">
        <w:tc>
          <w:tcPr>
            <w:tcW w:w="6799" w:type="dxa"/>
          </w:tcPr>
          <w:p w14:paraId="4845CC10" w14:textId="1DB5C95C"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Najniższa stawka netto (zł/m2) za pow. podstawową</w:t>
            </w:r>
          </w:p>
        </w:tc>
        <w:tc>
          <w:tcPr>
            <w:tcW w:w="2263" w:type="dxa"/>
          </w:tcPr>
          <w:p w14:paraId="38B26698" w14:textId="2201B8D4"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4EC26E9" w14:textId="77777777" w:rsidTr="0026047A">
        <w:tc>
          <w:tcPr>
            <w:tcW w:w="6799" w:type="dxa"/>
          </w:tcPr>
          <w:p w14:paraId="104A3209" w14:textId="6883F817"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Średnia stawka netto za 1 m2 (suma czynszów wynajętych lokali podzielona przez powierzchnię wynajętych lokali)</w:t>
            </w:r>
          </w:p>
        </w:tc>
        <w:tc>
          <w:tcPr>
            <w:tcW w:w="2263" w:type="dxa"/>
          </w:tcPr>
          <w:p w14:paraId="096E3B78" w14:textId="371C6A0B"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0</w:t>
            </w:r>
          </w:p>
        </w:tc>
      </w:tr>
      <w:tr w:rsidR="00275431" w:rsidRPr="00275431" w14:paraId="6C4AD9E0" w14:textId="77777777" w:rsidTr="008939C1">
        <w:tc>
          <w:tcPr>
            <w:tcW w:w="6799" w:type="dxa"/>
            <w:shd w:val="clear" w:color="auto" w:fill="FFC000"/>
          </w:tcPr>
          <w:p w14:paraId="529D9AF3" w14:textId="770B44EF" w:rsidR="00AB5774" w:rsidRPr="00275431" w:rsidRDefault="00AB5774" w:rsidP="005923F6">
            <w:pPr>
              <w:pStyle w:val="Akapitzlist"/>
              <w:numPr>
                <w:ilvl w:val="0"/>
                <w:numId w:val="28"/>
              </w:numPr>
              <w:tabs>
                <w:tab w:val="left" w:pos="270"/>
              </w:tabs>
              <w:spacing w:after="240" w:line="300" w:lineRule="auto"/>
              <w:ind w:left="22" w:firstLine="0"/>
              <w:rPr>
                <w:rFonts w:eastAsia="Times New Roman" w:cstheme="minorHAnsi"/>
                <w:bCs/>
                <w:lang w:eastAsia="pl-PL"/>
              </w:rPr>
            </w:pPr>
            <w:r w:rsidRPr="00275431">
              <w:rPr>
                <w:rFonts w:eastAsia="Times New Roman" w:cstheme="minorHAnsi"/>
                <w:bCs/>
                <w:lang w:eastAsia="pl-PL"/>
              </w:rPr>
              <w:t>Garaże, miejsca postojowe oraz boksy motocyklowe</w:t>
            </w:r>
          </w:p>
        </w:tc>
        <w:tc>
          <w:tcPr>
            <w:tcW w:w="2263" w:type="dxa"/>
            <w:shd w:val="clear" w:color="auto" w:fill="FFC000"/>
          </w:tcPr>
          <w:p w14:paraId="034E421C" w14:textId="581CF758" w:rsidR="00AB5774" w:rsidRPr="00275431" w:rsidRDefault="00801D6C" w:rsidP="00AB5774">
            <w:pPr>
              <w:spacing w:after="240" w:line="300" w:lineRule="auto"/>
              <w:rPr>
                <w:rFonts w:eastAsia="Times New Roman" w:cstheme="minorHAnsi"/>
                <w:b/>
                <w:lang w:eastAsia="pl-PL"/>
              </w:rPr>
            </w:pPr>
            <w:r w:rsidRPr="00275431">
              <w:rPr>
                <w:rFonts w:eastAsia="Times New Roman" w:cstheme="minorHAnsi"/>
                <w:b/>
                <w:lang w:eastAsia="pl-PL"/>
              </w:rPr>
              <w:t>1</w:t>
            </w:r>
          </w:p>
        </w:tc>
      </w:tr>
      <w:tr w:rsidR="00275431" w:rsidRPr="00275431" w14:paraId="15ADA287" w14:textId="77777777" w:rsidTr="0026047A">
        <w:tc>
          <w:tcPr>
            <w:tcW w:w="6799" w:type="dxa"/>
          </w:tcPr>
          <w:p w14:paraId="0E955EF1" w14:textId="225A8BC6"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ogłoszonych konkursów</w:t>
            </w:r>
          </w:p>
        </w:tc>
        <w:tc>
          <w:tcPr>
            <w:tcW w:w="2263" w:type="dxa"/>
          </w:tcPr>
          <w:p w14:paraId="1367F1A2" w14:textId="6A49D284"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1</w:t>
            </w:r>
          </w:p>
        </w:tc>
      </w:tr>
      <w:tr w:rsidR="00275431" w:rsidRPr="00275431" w14:paraId="7BBC39D7" w14:textId="77777777" w:rsidTr="0026047A">
        <w:tc>
          <w:tcPr>
            <w:tcW w:w="6799" w:type="dxa"/>
          </w:tcPr>
          <w:p w14:paraId="4140E43E" w14:textId="6D184D70" w:rsidR="00AB5774" w:rsidRPr="00275431" w:rsidRDefault="00AB5774" w:rsidP="00AB5774">
            <w:pPr>
              <w:spacing w:after="240" w:line="300" w:lineRule="auto"/>
              <w:rPr>
                <w:rFonts w:eastAsia="Times New Roman" w:cstheme="minorHAnsi"/>
                <w:bCs/>
                <w:lang w:eastAsia="pl-PL"/>
              </w:rPr>
            </w:pPr>
            <w:r w:rsidRPr="00275431">
              <w:rPr>
                <w:rFonts w:eastAsia="Times New Roman" w:cstheme="minorHAnsi"/>
                <w:bCs/>
                <w:lang w:eastAsia="pl-PL"/>
              </w:rPr>
              <w:t>Liczba garaży i miejsc postojowych (łącznie) wynajętych w konkursach</w:t>
            </w:r>
          </w:p>
        </w:tc>
        <w:tc>
          <w:tcPr>
            <w:tcW w:w="2263" w:type="dxa"/>
          </w:tcPr>
          <w:p w14:paraId="7180F823" w14:textId="2D1E1335" w:rsidR="00AB5774" w:rsidRPr="00275431" w:rsidRDefault="00801D6C" w:rsidP="00AB5774">
            <w:pPr>
              <w:spacing w:after="240" w:line="300" w:lineRule="auto"/>
              <w:rPr>
                <w:rFonts w:eastAsia="Times New Roman" w:cstheme="minorHAnsi"/>
                <w:bCs/>
                <w:lang w:eastAsia="pl-PL"/>
              </w:rPr>
            </w:pPr>
            <w:r w:rsidRPr="00275431">
              <w:rPr>
                <w:rFonts w:eastAsia="Times New Roman" w:cstheme="minorHAnsi"/>
                <w:bCs/>
                <w:lang w:eastAsia="pl-PL"/>
              </w:rPr>
              <w:t>1</w:t>
            </w:r>
          </w:p>
        </w:tc>
      </w:tr>
    </w:tbl>
    <w:p w14:paraId="4C1109DC" w14:textId="023CD845" w:rsidR="009356E0" w:rsidRPr="00275431" w:rsidRDefault="00873478" w:rsidP="00A91174">
      <w:pPr>
        <w:spacing w:after="0" w:line="240" w:lineRule="auto"/>
        <w:rPr>
          <w:rFonts w:eastAsia="Times New Roman" w:cstheme="minorHAnsi"/>
          <w:lang w:eastAsia="pl-PL"/>
        </w:rPr>
      </w:pPr>
      <w:r w:rsidRPr="00275431">
        <w:rPr>
          <w:rFonts w:eastAsia="Times New Roman" w:cstheme="minorHAnsi"/>
          <w:lang w:eastAsia="pl-PL"/>
        </w:rPr>
        <w:t>*</w:t>
      </w:r>
      <w:r w:rsidR="0001124E" w:rsidRPr="00275431">
        <w:rPr>
          <w:rFonts w:eastAsia="Times New Roman" w:cstheme="minorHAnsi"/>
          <w:lang w:eastAsia="pl-PL"/>
        </w:rPr>
        <w:t xml:space="preserve"> l</w:t>
      </w:r>
      <w:r w:rsidR="006E7A02" w:rsidRPr="00275431">
        <w:rPr>
          <w:rFonts w:eastAsia="Times New Roman" w:cstheme="minorHAnsi"/>
          <w:lang w:eastAsia="pl-PL"/>
        </w:rPr>
        <w:t xml:space="preserve">iczba lokali użytkowych wzrosła o 4 szt. </w:t>
      </w:r>
      <w:r w:rsidRPr="00275431">
        <w:rPr>
          <w:rFonts w:eastAsia="Times New Roman" w:cstheme="minorHAnsi"/>
          <w:lang w:eastAsia="pl-PL"/>
        </w:rPr>
        <w:t xml:space="preserve">w stosunku do 2024 r., </w:t>
      </w:r>
      <w:r w:rsidR="0001124E" w:rsidRPr="00275431">
        <w:rPr>
          <w:rFonts w:eastAsia="Times New Roman" w:cstheme="minorHAnsi"/>
          <w:lang w:eastAsia="pl-PL"/>
        </w:rPr>
        <w:t>1 lokal</w:t>
      </w:r>
      <w:r w:rsidRPr="00275431">
        <w:rPr>
          <w:rFonts w:eastAsia="Times New Roman" w:cstheme="minorHAnsi"/>
          <w:lang w:eastAsia="pl-PL"/>
        </w:rPr>
        <w:t xml:space="preserve"> użytkowy</w:t>
      </w:r>
      <w:r w:rsidR="0001124E" w:rsidRPr="00275431">
        <w:rPr>
          <w:rFonts w:eastAsia="Times New Roman" w:cstheme="minorHAnsi"/>
          <w:lang w:eastAsia="pl-PL"/>
        </w:rPr>
        <w:t xml:space="preserve"> przy ul. Gdańskiej</w:t>
      </w:r>
      <w:r w:rsidRPr="00275431">
        <w:rPr>
          <w:rFonts w:eastAsia="Times New Roman" w:cstheme="minorHAnsi"/>
          <w:lang w:eastAsia="pl-PL"/>
        </w:rPr>
        <w:t xml:space="preserve"> 23, który został </w:t>
      </w:r>
      <w:r w:rsidR="00334939" w:rsidRPr="00275431">
        <w:rPr>
          <w:rFonts w:eastAsia="Times New Roman" w:cstheme="minorHAnsi"/>
          <w:lang w:eastAsia="pl-PL"/>
        </w:rPr>
        <w:t>przeję</w:t>
      </w:r>
      <w:r w:rsidRPr="00275431">
        <w:rPr>
          <w:rFonts w:eastAsia="Times New Roman" w:cstheme="minorHAnsi"/>
          <w:lang w:eastAsia="pl-PL"/>
        </w:rPr>
        <w:t>ty</w:t>
      </w:r>
      <w:r w:rsidR="00334939" w:rsidRPr="00275431">
        <w:rPr>
          <w:rFonts w:eastAsia="Times New Roman" w:cstheme="minorHAnsi"/>
          <w:lang w:eastAsia="pl-PL"/>
        </w:rPr>
        <w:t xml:space="preserve"> przez ZGN Żoliborz oraz 3 lokale użytkowe przy ul. Mickiewicza 19, ul. Sułkowskiego 2, ul.</w:t>
      </w:r>
      <w:r w:rsidRPr="00275431">
        <w:rPr>
          <w:rFonts w:eastAsia="Times New Roman" w:cstheme="minorHAnsi"/>
          <w:lang w:eastAsia="pl-PL"/>
        </w:rPr>
        <w:t xml:space="preserve"> </w:t>
      </w:r>
      <w:r w:rsidR="00334939" w:rsidRPr="00275431">
        <w:rPr>
          <w:rFonts w:eastAsia="Times New Roman" w:cstheme="minorHAnsi"/>
          <w:lang w:eastAsia="pl-PL"/>
        </w:rPr>
        <w:t>Potoc</w:t>
      </w:r>
      <w:r w:rsidRPr="00275431">
        <w:rPr>
          <w:rFonts w:eastAsia="Times New Roman" w:cstheme="minorHAnsi"/>
          <w:lang w:eastAsia="pl-PL"/>
        </w:rPr>
        <w:t>kiej</w:t>
      </w:r>
      <w:r w:rsidR="00334939" w:rsidRPr="00275431">
        <w:rPr>
          <w:rFonts w:eastAsia="Times New Roman" w:cstheme="minorHAnsi"/>
          <w:lang w:eastAsia="pl-PL"/>
        </w:rPr>
        <w:t xml:space="preserve"> 35, w stosunku do których trwa procedura przekształcenia z lokalu mieszkalnego na użytkowy.</w:t>
      </w:r>
    </w:p>
    <w:p w14:paraId="633C61DF" w14:textId="77777777" w:rsidR="004360F3" w:rsidRPr="00275431" w:rsidRDefault="003F4D68" w:rsidP="00A91174">
      <w:pPr>
        <w:spacing w:after="0" w:line="240" w:lineRule="auto"/>
        <w:rPr>
          <w:rFonts w:eastAsia="Times New Roman" w:cstheme="minorHAnsi"/>
          <w:lang w:eastAsia="pl-PL"/>
        </w:rPr>
      </w:pPr>
      <w:r w:rsidRPr="00275431">
        <w:rPr>
          <w:rFonts w:eastAsia="Times New Roman" w:cstheme="minorHAnsi"/>
          <w:lang w:eastAsia="pl-PL"/>
        </w:rPr>
        <w:t>** a) 9 pustostanów nienadających się do wynajęcia w związku ze złym stanem technicznym: Wybrzeże Gdyńskie 11 lok. U1, ul. Mścisławska 9 lok. U1, lok. U2, ul. Rydygiera 3 lok. U1, ul. Krajewskiego 2A, ul. Krajewskiego/Jeziorańskiego lok. U1, al. Wojska Polskiego 1B, ul. Popiełuszki 2U, ul. Popiełuszki 2 lok. U1.</w:t>
      </w:r>
    </w:p>
    <w:p w14:paraId="1EC48142" w14:textId="2F444AEF" w:rsidR="003F4D68" w:rsidRPr="00275431" w:rsidRDefault="003F4D68" w:rsidP="00E2039C">
      <w:pPr>
        <w:pStyle w:val="Akapitzlist"/>
        <w:numPr>
          <w:ilvl w:val="0"/>
          <w:numId w:val="53"/>
        </w:numPr>
        <w:tabs>
          <w:tab w:val="left" w:pos="284"/>
          <w:tab w:val="left" w:pos="567"/>
        </w:tabs>
        <w:spacing w:after="0" w:line="240" w:lineRule="auto"/>
        <w:ind w:left="0" w:firstLine="0"/>
        <w:rPr>
          <w:rFonts w:eastAsia="Times New Roman" w:cstheme="minorHAnsi"/>
          <w:lang w:eastAsia="pl-PL"/>
        </w:rPr>
      </w:pPr>
      <w:r w:rsidRPr="00275431">
        <w:rPr>
          <w:rFonts w:eastAsia="Times New Roman" w:cstheme="minorHAnsi"/>
          <w:lang w:eastAsia="pl-PL"/>
        </w:rPr>
        <w:t>12 pustostanów</w:t>
      </w:r>
      <w:r w:rsidR="004360F3" w:rsidRPr="00275431">
        <w:rPr>
          <w:rFonts w:eastAsia="Times New Roman" w:cstheme="minorHAnsi"/>
          <w:lang w:eastAsia="pl-PL"/>
        </w:rPr>
        <w:t xml:space="preserve"> co do których trwa procedura zmiany sposobu użytkowania z lokalu mieszkalnego na użytkowy: ul. Sułkowskiego 2 lok.38, ul. Potocka 35 lok. 1 i 3, ul. Gdańska 23 lok.U1,</w:t>
      </w:r>
      <w:r w:rsidR="005C7BB7" w:rsidRPr="00275431">
        <w:rPr>
          <w:rFonts w:eastAsia="Times New Roman" w:cstheme="minorHAnsi"/>
          <w:lang w:eastAsia="pl-PL"/>
        </w:rPr>
        <w:t xml:space="preserve"> </w:t>
      </w:r>
      <w:r w:rsidR="004360F3" w:rsidRPr="00275431">
        <w:rPr>
          <w:rFonts w:eastAsia="Times New Roman" w:cstheme="minorHAnsi"/>
          <w:lang w:eastAsia="pl-PL"/>
        </w:rPr>
        <w:t>ul. Cieszkowskiego 4 lok. 10, ul. Mickiewicza 19 lok. U18, Mickiewicza 18C lok. 4, ul. Mickiewicza 18B lok. U2, ul. Mickiewicza 54 lok. 2, ul. Szajnochy 11 lok. 28, ul. Czarnieckiego 3, ul. Gdańska 4.</w:t>
      </w:r>
    </w:p>
    <w:p w14:paraId="2543C0EA" w14:textId="6D9CF6D4" w:rsidR="004360F3" w:rsidRPr="00275431" w:rsidRDefault="004360F3" w:rsidP="00E2039C">
      <w:pPr>
        <w:pStyle w:val="Akapitzlist"/>
        <w:numPr>
          <w:ilvl w:val="0"/>
          <w:numId w:val="53"/>
        </w:numPr>
        <w:tabs>
          <w:tab w:val="left" w:pos="284"/>
          <w:tab w:val="left" w:pos="567"/>
        </w:tabs>
        <w:spacing w:after="0" w:line="240" w:lineRule="auto"/>
        <w:ind w:left="0" w:firstLine="0"/>
        <w:rPr>
          <w:rFonts w:eastAsia="Times New Roman" w:cstheme="minorHAnsi"/>
          <w:lang w:eastAsia="pl-PL"/>
        </w:rPr>
      </w:pPr>
      <w:r w:rsidRPr="00275431">
        <w:rPr>
          <w:rFonts w:eastAsia="Times New Roman" w:cstheme="minorHAnsi"/>
          <w:lang w:eastAsia="pl-PL"/>
        </w:rPr>
        <w:t>1 pustostan w budynku przeznaczonym do sprzedaży przy al. Wojska Polskiego 19 lok. U1.</w:t>
      </w:r>
    </w:p>
    <w:p w14:paraId="24A5118C" w14:textId="218A2743" w:rsidR="0082011D" w:rsidRPr="00275431" w:rsidRDefault="0082011D" w:rsidP="005C0845">
      <w:pPr>
        <w:spacing w:before="240" w:after="240" w:line="300" w:lineRule="auto"/>
        <w:rPr>
          <w:rFonts w:eastAsia="Times New Roman" w:cstheme="minorHAnsi"/>
          <w:b/>
          <w:bCs/>
          <w:lang w:eastAsia="pl-PL"/>
        </w:rPr>
      </w:pPr>
      <w:r w:rsidRPr="00275431">
        <w:rPr>
          <w:rFonts w:eastAsia="Times New Roman" w:cstheme="minorHAnsi"/>
          <w:b/>
          <w:bCs/>
          <w:lang w:eastAsia="pl-PL"/>
        </w:rPr>
        <w:lastRenderedPageBreak/>
        <w:t>Postępowania na najem lokali użytkowych i garaży</w:t>
      </w:r>
    </w:p>
    <w:p w14:paraId="0EEAC513" w14:textId="19558568" w:rsidR="00C57F2A" w:rsidRPr="00275431" w:rsidRDefault="004E6D36" w:rsidP="00C57F2A">
      <w:pPr>
        <w:spacing w:after="240" w:line="300" w:lineRule="auto"/>
        <w:rPr>
          <w:rFonts w:eastAsia="Times New Roman" w:cstheme="minorHAnsi"/>
          <w:lang w:eastAsia="pl-PL"/>
        </w:rPr>
      </w:pPr>
      <w:r w:rsidRPr="00275431">
        <w:rPr>
          <w:rFonts w:eastAsia="Times New Roman" w:cstheme="minorHAnsi"/>
          <w:lang w:eastAsia="pl-PL"/>
        </w:rPr>
        <w:t xml:space="preserve">W </w:t>
      </w:r>
      <w:r w:rsidR="00C57F2A" w:rsidRPr="00275431">
        <w:rPr>
          <w:rFonts w:eastAsia="Times New Roman" w:cstheme="minorHAnsi"/>
          <w:lang w:eastAsia="pl-PL"/>
        </w:rPr>
        <w:t>202</w:t>
      </w:r>
      <w:r w:rsidR="00AD0621" w:rsidRPr="00275431">
        <w:rPr>
          <w:rFonts w:eastAsia="Times New Roman" w:cstheme="minorHAnsi"/>
          <w:lang w:eastAsia="pl-PL"/>
        </w:rPr>
        <w:t>5</w:t>
      </w:r>
      <w:r w:rsidR="00C57F2A" w:rsidRPr="00275431">
        <w:rPr>
          <w:rFonts w:eastAsia="Times New Roman" w:cstheme="minorHAnsi"/>
          <w:lang w:eastAsia="pl-PL"/>
        </w:rPr>
        <w:t xml:space="preserve"> r. ogłoszono </w:t>
      </w:r>
      <w:r w:rsidR="00B560A8" w:rsidRPr="00275431">
        <w:rPr>
          <w:rFonts w:eastAsia="Times New Roman" w:cstheme="minorHAnsi"/>
          <w:lang w:eastAsia="pl-PL"/>
        </w:rPr>
        <w:t>łącznie 10</w:t>
      </w:r>
      <w:r w:rsidR="00C57F2A" w:rsidRPr="00275431">
        <w:rPr>
          <w:rFonts w:eastAsia="Times New Roman" w:cstheme="minorHAnsi"/>
          <w:lang w:eastAsia="pl-PL"/>
        </w:rPr>
        <w:t xml:space="preserve"> konkursów</w:t>
      </w:r>
      <w:r w:rsidR="00B560A8" w:rsidRPr="00275431">
        <w:rPr>
          <w:rFonts w:eastAsia="Times New Roman" w:cstheme="minorHAnsi"/>
          <w:lang w:eastAsia="pl-PL"/>
        </w:rPr>
        <w:t xml:space="preserve">, w tym 9 konkursów na najem lokali </w:t>
      </w:r>
      <w:r w:rsidR="00801D6C" w:rsidRPr="00275431">
        <w:rPr>
          <w:rFonts w:eastAsia="Times New Roman" w:cstheme="minorHAnsi"/>
          <w:lang w:eastAsia="pl-PL"/>
        </w:rPr>
        <w:t xml:space="preserve">oraz 1 konkurs na najem </w:t>
      </w:r>
      <w:r w:rsidR="00304681" w:rsidRPr="00275431">
        <w:rPr>
          <w:rFonts w:eastAsia="Times New Roman" w:cstheme="minorHAnsi"/>
          <w:lang w:eastAsia="pl-PL"/>
        </w:rPr>
        <w:t>garaż</w:t>
      </w:r>
      <w:r w:rsidR="004360F3" w:rsidRPr="00275431">
        <w:rPr>
          <w:rFonts w:eastAsia="Times New Roman" w:cstheme="minorHAnsi"/>
          <w:lang w:eastAsia="pl-PL"/>
        </w:rPr>
        <w:t>u</w:t>
      </w:r>
      <w:r w:rsidR="00B560A8" w:rsidRPr="00275431">
        <w:rPr>
          <w:rFonts w:eastAsia="Times New Roman" w:cstheme="minorHAnsi"/>
          <w:lang w:eastAsia="pl-PL"/>
        </w:rPr>
        <w:t>. W przedmiotowych konkursach wynajęto 8 lokali i 1 garaż.</w:t>
      </w:r>
    </w:p>
    <w:p w14:paraId="18496C4D" w14:textId="267CDB0E" w:rsidR="0057325C" w:rsidRPr="00275431" w:rsidRDefault="0057325C" w:rsidP="00C57F2A">
      <w:pPr>
        <w:spacing w:after="240" w:line="300" w:lineRule="auto"/>
        <w:rPr>
          <w:rFonts w:eastAsia="Times New Roman" w:cstheme="minorHAnsi"/>
          <w:b/>
          <w:bCs/>
          <w:lang w:eastAsia="pl-PL"/>
        </w:rPr>
      </w:pPr>
      <w:r w:rsidRPr="00275431">
        <w:rPr>
          <w:rFonts w:eastAsia="Times New Roman" w:cstheme="minorHAnsi"/>
          <w:b/>
          <w:bCs/>
          <w:lang w:eastAsia="pl-PL"/>
        </w:rPr>
        <w:t>Konkursy na najem/dzierżawę lokali użytkowych</w:t>
      </w:r>
      <w:r w:rsidR="009A510B" w:rsidRPr="00275431">
        <w:rPr>
          <w:rFonts w:eastAsia="Times New Roman" w:cstheme="minorHAnsi"/>
          <w:b/>
          <w:bCs/>
          <w:lang w:eastAsia="pl-PL"/>
        </w:rPr>
        <w:t xml:space="preserve"> oraz najem garaży/miejsc postojowych:</w:t>
      </w:r>
    </w:p>
    <w:p w14:paraId="1CAE7B76" w14:textId="77777777" w:rsidR="0023705D" w:rsidRPr="00275431" w:rsidRDefault="0023705D" w:rsidP="0023705D">
      <w:pPr>
        <w:pStyle w:val="Akapitzlist"/>
        <w:numPr>
          <w:ilvl w:val="0"/>
          <w:numId w:val="54"/>
        </w:numPr>
        <w:spacing w:before="120" w:after="240" w:line="300" w:lineRule="auto"/>
        <w:rPr>
          <w:rFonts w:eastAsia="Times New Roman" w:cstheme="minorHAnsi"/>
          <w:lang w:eastAsia="pl-PL"/>
        </w:rPr>
      </w:pPr>
      <w:r w:rsidRPr="00275431">
        <w:rPr>
          <w:rFonts w:ascii="Calibri" w:hAnsi="Calibri" w:cs="Calibri"/>
          <w:bCs/>
        </w:rPr>
        <w:t xml:space="preserve">konkurs nr 1/2025 z 10 stycznia 2025 r. na najem lokalu użytkowego nr U2 przy </w:t>
      </w:r>
      <w:r w:rsidRPr="00275431">
        <w:rPr>
          <w:rFonts w:ascii="Calibri" w:hAnsi="Calibri" w:cs="Calibri"/>
          <w:bCs/>
        </w:rPr>
        <w:br/>
        <w:t xml:space="preserve">ul. </w:t>
      </w:r>
      <w:r w:rsidRPr="00275431">
        <w:rPr>
          <w:rFonts w:ascii="Calibri" w:hAnsi="Calibri" w:cs="Calibri"/>
        </w:rPr>
        <w:t>Z. Krasińskiego 29 o p</w:t>
      </w:r>
      <w:r w:rsidRPr="00275431">
        <w:rPr>
          <w:rFonts w:ascii="Calibri" w:hAnsi="Calibri" w:cs="Calibri"/>
          <w:lang w:eastAsia="pl-PL"/>
        </w:rPr>
        <w:t xml:space="preserve">owierzchni 124,02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 </w:t>
      </w:r>
    </w:p>
    <w:p w14:paraId="6CC320DA" w14:textId="651E77C1" w:rsidR="0023705D" w:rsidRPr="00275431" w:rsidRDefault="0023705D" w:rsidP="0023705D">
      <w:pPr>
        <w:pStyle w:val="Akapitzlist"/>
        <w:spacing w:before="240" w:line="276"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Wspólnota Mieszkaniowa Krasińskiego 29 w Warszawie</w:t>
      </w:r>
    </w:p>
    <w:p w14:paraId="14D033E0" w14:textId="5814BE11" w:rsidR="0023705D" w:rsidRPr="00275431" w:rsidRDefault="0023705D" w:rsidP="0023705D">
      <w:pPr>
        <w:pStyle w:val="Akapitzlist"/>
        <w:spacing w:line="276"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11,00 zł</w:t>
      </w:r>
    </w:p>
    <w:p w14:paraId="1262C26A" w14:textId="5B6A7F65" w:rsidR="0023705D" w:rsidRPr="00275431" w:rsidRDefault="0023705D" w:rsidP="0023705D">
      <w:pPr>
        <w:pStyle w:val="Akapitzlist"/>
        <w:spacing w:line="276" w:lineRule="auto"/>
        <w:rPr>
          <w:rFonts w:ascii="Calibri" w:eastAsia="Calibri" w:hAnsi="Calibri" w:cs="Calibri"/>
          <w:b/>
          <w:bCs/>
        </w:rPr>
      </w:pPr>
      <w:r w:rsidRPr="00275431">
        <w:rPr>
          <w:rFonts w:ascii="Calibri" w:hAnsi="Calibri" w:cs="Calibri"/>
        </w:rPr>
        <w:t>Przeznaczenie: pomieszczenie gospodarcze na potrzeby własne Wspólnoty Mieszkaniowej  Krasińskiego 29 w Warszawie</w:t>
      </w:r>
      <w:r w:rsidRPr="00275431">
        <w:rPr>
          <w:rFonts w:ascii="Calibri" w:eastAsia="Calibri" w:hAnsi="Calibri" w:cs="Calibri"/>
        </w:rPr>
        <w:t>.</w:t>
      </w:r>
    </w:p>
    <w:p w14:paraId="71C90C29" w14:textId="78D4FA6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2/2025 z 28 lutego 2025 r. na najem lokalu użytkowego nr U2 przy </w:t>
      </w:r>
      <w:r w:rsidRPr="00275431">
        <w:rPr>
          <w:rFonts w:ascii="Calibri" w:hAnsi="Calibri" w:cs="Calibri"/>
          <w:bCs/>
        </w:rPr>
        <w:br/>
        <w:t xml:space="preserve">ul. Krasińskiego 27 o powierzchni </w:t>
      </w:r>
      <w:r w:rsidRPr="00275431">
        <w:rPr>
          <w:rFonts w:ascii="Calibri" w:hAnsi="Calibri" w:cs="Calibri"/>
          <w:lang w:eastAsia="pl-PL"/>
        </w:rPr>
        <w:t xml:space="preserve">82,97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w:t>
      </w:r>
    </w:p>
    <w:p w14:paraId="48E46ED0"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Pink Beauty sp. z o.o.</w:t>
      </w:r>
    </w:p>
    <w:p w14:paraId="7E7C0D61" w14:textId="0D9D09C8"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84,00 zł</w:t>
      </w:r>
    </w:p>
    <w:p w14:paraId="781A510C" w14:textId="77777777"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Lokal biurowy + handlowy. Branża kosmetyczna - sprzedaż naturalnych kosmetyków marki Dr. Hauschka.</w:t>
      </w:r>
    </w:p>
    <w:p w14:paraId="24A441A8" w14:textId="5C8F477E"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3/2025 z 25 czerwca 2025 r. na najem lokalu użytkowego nr U111 w budynku przy ul. Czarnieckiego 8 o powierzchni </w:t>
      </w:r>
      <w:r w:rsidRPr="00275431">
        <w:rPr>
          <w:rFonts w:ascii="Calibri" w:hAnsi="Calibri" w:cs="Calibri"/>
        </w:rPr>
        <w:t>15,50 m</w:t>
      </w:r>
      <w:r w:rsidRPr="00275431">
        <w:rPr>
          <w:rFonts w:ascii="Calibri" w:hAnsi="Calibri" w:cs="Calibri"/>
          <w:vertAlign w:val="superscript"/>
        </w:rPr>
        <w:t>2</w:t>
      </w:r>
      <w:r w:rsidRPr="00275431">
        <w:rPr>
          <w:rFonts w:ascii="Calibri" w:hAnsi="Calibri" w:cs="Calibri"/>
        </w:rPr>
        <w:t xml:space="preserve"> – brak ofert. Lokal trafił na listę do wynajęcia poza konkursem ofert. </w:t>
      </w:r>
    </w:p>
    <w:p w14:paraId="4C778D17"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4/2025 z 20 sierpnia 2025 r. na najem lokalu użytkowego nr U2 przy ul. Marii Kazimiery 20 o powierzchni 52,26 m</w:t>
      </w:r>
      <w:r w:rsidRPr="00275431">
        <w:rPr>
          <w:rFonts w:ascii="Calibri" w:hAnsi="Calibri" w:cs="Calibri"/>
          <w:bCs/>
          <w:vertAlign w:val="superscript"/>
        </w:rPr>
        <w:t>2</w:t>
      </w:r>
      <w:r w:rsidRPr="00275431">
        <w:rPr>
          <w:rFonts w:ascii="Calibri" w:hAnsi="Calibri" w:cs="Calibri"/>
          <w:bCs/>
        </w:rPr>
        <w:t xml:space="preserve"> </w:t>
      </w:r>
      <w:r w:rsidRPr="00275431">
        <w:rPr>
          <w:rFonts w:ascii="Calibri" w:hAnsi="Calibri" w:cs="Calibri"/>
        </w:rPr>
        <w:t>– lokal wynajęty w konkursie.</w:t>
      </w:r>
    </w:p>
    <w:p w14:paraId="216C9B00"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Marta Krzyczkowska-Rybka.</w:t>
      </w:r>
    </w:p>
    <w:p w14:paraId="5E831B33" w14:textId="6AC26519"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75,25 zł.</w:t>
      </w:r>
    </w:p>
    <w:p w14:paraId="66B76950" w14:textId="77777777"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spa dla zwierząt - pielęgnacja, hotelik, sklep.</w:t>
      </w:r>
    </w:p>
    <w:p w14:paraId="25501095" w14:textId="403417C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5/2025 z 20 sierpnia 2025 r. na najem lokalu użytkowego nr U1 w al. Wojska Polskiego 31 o powierzchni 27,25 m</w:t>
      </w:r>
      <w:r w:rsidRPr="00275431">
        <w:rPr>
          <w:rFonts w:ascii="Calibri" w:hAnsi="Calibri" w:cs="Calibri"/>
          <w:bCs/>
          <w:vertAlign w:val="superscript"/>
        </w:rPr>
        <w:t>2</w:t>
      </w:r>
      <w:r w:rsidRPr="00275431">
        <w:rPr>
          <w:rFonts w:ascii="Calibri" w:hAnsi="Calibri" w:cs="Calibri"/>
          <w:bCs/>
        </w:rPr>
        <w:t xml:space="preserve"> </w:t>
      </w:r>
      <w:r w:rsidRPr="00275431">
        <w:rPr>
          <w:rFonts w:ascii="Calibri" w:hAnsi="Calibri" w:cs="Calibri"/>
        </w:rPr>
        <w:t xml:space="preserve">– w procedurze konkursowej został wyłoniony oferent, który nie przejął lokalu od Wynajmującego. Lokal ponownie trafił do najmu w drodze konkursu ofert. </w:t>
      </w:r>
    </w:p>
    <w:p w14:paraId="0B98FAE6"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konkurs nr 6/2025 z 20 sierpnia 2025 r. na najem lokalu użytkowego nr U1 w al. Wojska Polskiego 56 o powierzchni 33,94 m</w:t>
      </w:r>
      <w:r w:rsidRPr="00275431">
        <w:rPr>
          <w:rFonts w:ascii="Calibri" w:hAnsi="Calibri" w:cs="Calibri"/>
          <w:bCs/>
          <w:vertAlign w:val="superscript"/>
        </w:rPr>
        <w:t>2</w:t>
      </w:r>
      <w:r w:rsidRPr="00275431">
        <w:rPr>
          <w:rFonts w:ascii="Calibri" w:hAnsi="Calibri" w:cs="Calibri"/>
          <w:bCs/>
        </w:rPr>
        <w:t xml:space="preserve"> - </w:t>
      </w:r>
      <w:r w:rsidRPr="00275431">
        <w:rPr>
          <w:rFonts w:ascii="Calibri" w:hAnsi="Calibri" w:cs="Calibri"/>
        </w:rPr>
        <w:t>lokal wynajęty w konkursie.</w:t>
      </w:r>
    </w:p>
    <w:p w14:paraId="06DE0A12"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Ewelina Majkowska.</w:t>
      </w:r>
    </w:p>
    <w:p w14:paraId="0F351714" w14:textId="5BF896EA"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30,00 zł.</w:t>
      </w:r>
    </w:p>
    <w:p w14:paraId="02C31922" w14:textId="2222EE27"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magazyn i biuro sklepu internetowego z artykułami z Sycylii.</w:t>
      </w:r>
    </w:p>
    <w:p w14:paraId="11A7F00A" w14:textId="77777777" w:rsidR="0023705D" w:rsidRPr="00275431" w:rsidRDefault="0023705D" w:rsidP="0023705D">
      <w:pPr>
        <w:pStyle w:val="Akapitzlist"/>
        <w:numPr>
          <w:ilvl w:val="0"/>
          <w:numId w:val="54"/>
        </w:numPr>
        <w:spacing w:line="276" w:lineRule="auto"/>
        <w:rPr>
          <w:rFonts w:ascii="Calibri" w:hAnsi="Calibri" w:cs="Calibri"/>
        </w:rPr>
      </w:pPr>
      <w:r w:rsidRPr="00275431">
        <w:rPr>
          <w:rFonts w:ascii="Calibri" w:hAnsi="Calibri" w:cs="Calibri"/>
          <w:bCs/>
        </w:rPr>
        <w:t xml:space="preserve">konkurs nr 7/2025 z 26 września 2025 r. na najem garażu nr 4 w al. Wojska Polskiego 56 </w:t>
      </w:r>
      <w:r w:rsidRPr="00275431">
        <w:rPr>
          <w:rFonts w:ascii="Calibri" w:hAnsi="Calibri" w:cs="Calibri"/>
          <w:bCs/>
        </w:rPr>
        <w:br/>
        <w:t xml:space="preserve">o powierzchni 13,83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garaż wynajęty w konkursie.</w:t>
      </w:r>
    </w:p>
    <w:p w14:paraId="35CC5146" w14:textId="45B11BC1"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garażu: 20,11 zł.</w:t>
      </w:r>
    </w:p>
    <w:p w14:paraId="7A56CC0F" w14:textId="77777777" w:rsidR="0023705D" w:rsidRPr="00275431" w:rsidRDefault="0023705D" w:rsidP="0023705D">
      <w:pPr>
        <w:pStyle w:val="Akapitzlist"/>
        <w:numPr>
          <w:ilvl w:val="0"/>
          <w:numId w:val="54"/>
        </w:numPr>
        <w:spacing w:line="300" w:lineRule="auto"/>
        <w:rPr>
          <w:rFonts w:ascii="Calibri" w:hAnsi="Calibri" w:cs="Calibri"/>
          <w:vertAlign w:val="superscript"/>
        </w:rPr>
      </w:pPr>
      <w:r w:rsidRPr="00275431">
        <w:rPr>
          <w:rFonts w:ascii="Calibri" w:hAnsi="Calibri" w:cs="Calibri"/>
          <w:bCs/>
        </w:rPr>
        <w:t xml:space="preserve">konkurs nr 8/2025 z 26 września 2025 r. na najem lokalu użytkowego przy ul. Gdańskiej 1 </w:t>
      </w:r>
      <w:r w:rsidRPr="00275431">
        <w:rPr>
          <w:rFonts w:ascii="Calibri" w:hAnsi="Calibri" w:cs="Calibri"/>
          <w:bCs/>
        </w:rPr>
        <w:br/>
        <w:t xml:space="preserve">o powierzchni </w:t>
      </w:r>
      <w:r w:rsidRPr="00275431">
        <w:rPr>
          <w:rFonts w:ascii="Calibri" w:hAnsi="Calibri" w:cs="Calibri"/>
          <w:lang w:eastAsia="pl-PL"/>
        </w:rPr>
        <w:t>82,52 m</w:t>
      </w:r>
      <w:r w:rsidRPr="00275431">
        <w:rPr>
          <w:rFonts w:ascii="Calibri" w:hAnsi="Calibri" w:cs="Calibri"/>
          <w:vertAlign w:val="superscript"/>
          <w:lang w:eastAsia="pl-PL"/>
        </w:rPr>
        <w:t>2</w:t>
      </w:r>
      <w:r w:rsidRPr="00275431">
        <w:rPr>
          <w:rFonts w:ascii="Calibri" w:hAnsi="Calibri" w:cs="Calibri"/>
          <w:lang w:eastAsia="pl-PL"/>
        </w:rPr>
        <w:t xml:space="preserve"> (w tym: 49,66 m</w:t>
      </w:r>
      <w:r w:rsidRPr="00275431">
        <w:rPr>
          <w:rFonts w:ascii="Calibri" w:hAnsi="Calibri" w:cs="Calibri"/>
          <w:vertAlign w:val="superscript"/>
          <w:lang w:eastAsia="pl-PL"/>
        </w:rPr>
        <w:t>2</w:t>
      </w:r>
      <w:r w:rsidRPr="00275431">
        <w:rPr>
          <w:rFonts w:ascii="Calibri" w:hAnsi="Calibri" w:cs="Calibri"/>
          <w:lang w:eastAsia="pl-PL"/>
        </w:rPr>
        <w:t xml:space="preserve"> powierzchnia parteru i 32,86 m</w:t>
      </w:r>
      <w:r w:rsidRPr="00275431">
        <w:rPr>
          <w:rFonts w:ascii="Calibri" w:hAnsi="Calibri" w:cs="Calibri"/>
          <w:vertAlign w:val="superscript"/>
          <w:lang w:eastAsia="pl-PL"/>
        </w:rPr>
        <w:t>2</w:t>
      </w:r>
      <w:r w:rsidRPr="00275431">
        <w:rPr>
          <w:rFonts w:ascii="Calibri" w:hAnsi="Calibri" w:cs="Calibri"/>
          <w:lang w:eastAsia="pl-PL"/>
        </w:rPr>
        <w:t xml:space="preserve"> powierzchnia piwnic). </w:t>
      </w:r>
    </w:p>
    <w:p w14:paraId="6EDF4F49"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Małgorzata Kozłowska-Osławska.</w:t>
      </w:r>
    </w:p>
    <w:p w14:paraId="1437FDE1" w14:textId="77777777" w:rsidR="0023705D" w:rsidRPr="00275431" w:rsidRDefault="0023705D" w:rsidP="0023705D">
      <w:pPr>
        <w:pStyle w:val="Akapitzlist"/>
        <w:spacing w:after="240" w:line="300" w:lineRule="auto"/>
        <w:rPr>
          <w:rFonts w:ascii="Calibri" w:hAnsi="Calibri" w:cs="Calibri"/>
        </w:rPr>
      </w:pPr>
      <w:r w:rsidRPr="00275431">
        <w:rPr>
          <w:rFonts w:ascii="Calibri" w:hAnsi="Calibri" w:cs="Calibri"/>
        </w:rPr>
        <w:t>Przeznaczenie: mała gastronomia (kuchnia polska).</w:t>
      </w:r>
    </w:p>
    <w:p w14:paraId="07F19CD5" w14:textId="141E1BD3"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lastRenderedPageBreak/>
        <w:t xml:space="preserve">Stawki czynszu netto </w:t>
      </w:r>
      <w:r w:rsidRPr="00275431">
        <w:rPr>
          <w:rFonts w:ascii="Calibri" w:hAnsi="Calibri" w:cs="Calibri"/>
          <w:lang w:eastAsia="pl-PL"/>
        </w:rPr>
        <w:t xml:space="preserve">za m²: 222,00 zł. – pow. podstawowa i 30,00 zł za pow. piwnic. </w:t>
      </w:r>
    </w:p>
    <w:p w14:paraId="1B29800F" w14:textId="161725DF" w:rsidR="0023705D" w:rsidRPr="00275431" w:rsidRDefault="0023705D" w:rsidP="0023705D">
      <w:pPr>
        <w:pStyle w:val="Akapitzlist"/>
        <w:numPr>
          <w:ilvl w:val="0"/>
          <w:numId w:val="54"/>
        </w:numPr>
        <w:spacing w:after="240" w:line="300" w:lineRule="auto"/>
        <w:rPr>
          <w:rFonts w:ascii="Calibri" w:hAnsi="Calibri" w:cs="Calibri"/>
          <w:bCs/>
          <w:lang w:eastAsia="pl-PL"/>
        </w:rPr>
      </w:pPr>
      <w:r w:rsidRPr="00275431">
        <w:rPr>
          <w:rFonts w:ascii="Calibri" w:hAnsi="Calibri" w:cs="Calibri"/>
          <w:bCs/>
        </w:rPr>
        <w:t xml:space="preserve">konkurs nr 9/2025 z 26 września 2025 r. na najem lokalu użytkowego nr U1 przy </w:t>
      </w:r>
      <w:r w:rsidRPr="00275431">
        <w:rPr>
          <w:rFonts w:ascii="Calibri" w:hAnsi="Calibri" w:cs="Calibri"/>
          <w:bCs/>
        </w:rPr>
        <w:br/>
        <w:t xml:space="preserve">ul. Krasińskiego 65A o powierzchni </w:t>
      </w:r>
      <w:r w:rsidRPr="00275431">
        <w:rPr>
          <w:rFonts w:ascii="Calibri" w:hAnsi="Calibri" w:cs="Calibri"/>
          <w:lang w:eastAsia="pl-PL"/>
        </w:rPr>
        <w:t xml:space="preserve">19,19 </w:t>
      </w:r>
      <w:r w:rsidRPr="00275431">
        <w:rPr>
          <w:rFonts w:ascii="Calibri" w:hAnsi="Calibri" w:cs="Calibri"/>
        </w:rPr>
        <w:t>m</w:t>
      </w:r>
      <w:r w:rsidRPr="00275431">
        <w:rPr>
          <w:rFonts w:ascii="Calibri" w:hAnsi="Calibri" w:cs="Calibri"/>
          <w:vertAlign w:val="superscript"/>
        </w:rPr>
        <w:t>2</w:t>
      </w:r>
      <w:r w:rsidRPr="00275431">
        <w:rPr>
          <w:rFonts w:ascii="Calibri" w:hAnsi="Calibri" w:cs="Calibri"/>
        </w:rPr>
        <w:t xml:space="preserve"> - lokal wynajęty w konkursie.</w:t>
      </w:r>
    </w:p>
    <w:p w14:paraId="22228D74" w14:textId="77777777" w:rsidR="0023705D" w:rsidRPr="00275431" w:rsidRDefault="0023705D" w:rsidP="0023705D">
      <w:pPr>
        <w:pStyle w:val="Akapitzlist"/>
        <w:spacing w:before="240"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Viktoriia Hrynenko.</w:t>
      </w:r>
    </w:p>
    <w:p w14:paraId="59FB1465" w14:textId="7D5A072D" w:rsidR="0023705D" w:rsidRPr="00275431" w:rsidRDefault="0023705D" w:rsidP="0023705D">
      <w:pPr>
        <w:pStyle w:val="Akapitzlist"/>
        <w:spacing w:line="276" w:lineRule="auto"/>
        <w:rPr>
          <w:rFonts w:ascii="Calibri" w:hAnsi="Calibri" w:cs="Calibri"/>
        </w:rPr>
      </w:pPr>
      <w:r w:rsidRPr="00275431">
        <w:rPr>
          <w:rFonts w:ascii="Calibri" w:hAnsi="Calibri" w:cs="Calibri"/>
        </w:rPr>
        <w:t>Przeznaczenie: kwiaciarnia i rękodzieło.</w:t>
      </w:r>
    </w:p>
    <w:p w14:paraId="229951FE" w14:textId="4ECA5650"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110,00 zł.</w:t>
      </w:r>
    </w:p>
    <w:p w14:paraId="4F808A02" w14:textId="77777777" w:rsidR="0023705D" w:rsidRPr="00275431" w:rsidRDefault="0023705D" w:rsidP="0023705D">
      <w:pPr>
        <w:pStyle w:val="Akapitzlist"/>
        <w:numPr>
          <w:ilvl w:val="0"/>
          <w:numId w:val="54"/>
        </w:numPr>
        <w:spacing w:after="240" w:line="300" w:lineRule="auto"/>
        <w:rPr>
          <w:rFonts w:ascii="Calibri" w:hAnsi="Calibri" w:cs="Calibri"/>
          <w:lang w:eastAsia="pl-PL"/>
        </w:rPr>
      </w:pPr>
      <w:r w:rsidRPr="00275431">
        <w:rPr>
          <w:rFonts w:ascii="Calibri" w:hAnsi="Calibri" w:cs="Calibri"/>
        </w:rPr>
        <w:t xml:space="preserve">konkurs nr 10/2025 z 23 października 2025 r. na najem lokalu użytkowego nr U1 przy </w:t>
      </w:r>
      <w:r w:rsidRPr="00275431">
        <w:rPr>
          <w:rFonts w:ascii="Calibri" w:hAnsi="Calibri" w:cs="Calibri"/>
        </w:rPr>
        <w:br/>
        <w:t>al. Wojska Polskiego 31 o powierzchni 27,25 m</w:t>
      </w:r>
      <w:r w:rsidRPr="00275431">
        <w:rPr>
          <w:rFonts w:ascii="Calibri" w:hAnsi="Calibri" w:cs="Calibri"/>
          <w:vertAlign w:val="superscript"/>
        </w:rPr>
        <w:t>2</w:t>
      </w:r>
      <w:r w:rsidRPr="00275431">
        <w:rPr>
          <w:rFonts w:ascii="Calibri" w:hAnsi="Calibri" w:cs="Calibri"/>
        </w:rPr>
        <w:t xml:space="preserve"> – lokal wynajęty w konkursie.</w:t>
      </w:r>
    </w:p>
    <w:p w14:paraId="113B4DF7" w14:textId="77777777" w:rsidR="0023705D" w:rsidRPr="00275431" w:rsidRDefault="0023705D" w:rsidP="0023705D">
      <w:pPr>
        <w:pStyle w:val="Akapitzlist"/>
        <w:spacing w:line="300" w:lineRule="auto"/>
        <w:rPr>
          <w:rFonts w:ascii="Calibri" w:hAnsi="Calibri" w:cs="Calibri"/>
          <w:lang w:eastAsia="pl-PL"/>
        </w:rPr>
      </w:pPr>
      <w:r w:rsidRPr="00275431">
        <w:rPr>
          <w:rFonts w:ascii="Calibri" w:hAnsi="Calibri" w:cs="Calibri"/>
          <w:lang w:eastAsia="pl-PL"/>
        </w:rPr>
        <w:t xml:space="preserve">Oferta wybrana: </w:t>
      </w:r>
      <w:r w:rsidRPr="00275431">
        <w:rPr>
          <w:rFonts w:ascii="Calibri" w:hAnsi="Calibri" w:cs="Calibri"/>
        </w:rPr>
        <w:t>Filip Zych.</w:t>
      </w:r>
    </w:p>
    <w:p w14:paraId="4E900100" w14:textId="77777777" w:rsidR="0023705D" w:rsidRPr="00275431" w:rsidRDefault="0023705D" w:rsidP="0023705D">
      <w:pPr>
        <w:pStyle w:val="Akapitzlist"/>
        <w:spacing w:line="300" w:lineRule="auto"/>
        <w:rPr>
          <w:rFonts w:ascii="Calibri" w:hAnsi="Calibri" w:cs="Calibri"/>
        </w:rPr>
      </w:pPr>
      <w:r w:rsidRPr="00275431">
        <w:rPr>
          <w:rFonts w:ascii="Calibri" w:hAnsi="Calibri" w:cs="Calibri"/>
        </w:rPr>
        <w:t>Przeznaczenie: pracownia fotograficzna, ciemnia, studio fotograficzne.</w:t>
      </w:r>
    </w:p>
    <w:p w14:paraId="6308B4F5" w14:textId="18C613CC" w:rsidR="006470AA" w:rsidRPr="00275431" w:rsidRDefault="0023705D" w:rsidP="00107E0D">
      <w:pPr>
        <w:pStyle w:val="Akapitzlist"/>
        <w:spacing w:line="300" w:lineRule="auto"/>
        <w:rPr>
          <w:rFonts w:ascii="Calibri" w:hAnsi="Calibri" w:cs="Calibri"/>
          <w:lang w:eastAsia="pl-PL"/>
        </w:rPr>
      </w:pPr>
      <w:r w:rsidRPr="00275431">
        <w:rPr>
          <w:rFonts w:ascii="Calibri" w:hAnsi="Calibri" w:cs="Calibri"/>
        </w:rPr>
        <w:t xml:space="preserve">Stawka czynszu netto </w:t>
      </w:r>
      <w:r w:rsidRPr="00275431">
        <w:rPr>
          <w:rFonts w:ascii="Calibri" w:hAnsi="Calibri" w:cs="Calibri"/>
          <w:lang w:eastAsia="pl-PL"/>
        </w:rPr>
        <w:t>za m²: 33,67 zł.</w:t>
      </w:r>
    </w:p>
    <w:p w14:paraId="0EF0AA4B" w14:textId="1EF43B95" w:rsidR="0082011D" w:rsidRPr="00275431" w:rsidRDefault="005C7DF7" w:rsidP="005C7DF7">
      <w:pPr>
        <w:spacing w:after="240" w:line="300" w:lineRule="auto"/>
        <w:rPr>
          <w:rFonts w:eastAsia="Times New Roman" w:cstheme="minorHAnsi"/>
          <w:b/>
          <w:bCs/>
          <w:lang w:eastAsia="pl-PL"/>
        </w:rPr>
      </w:pPr>
      <w:r w:rsidRPr="00275431">
        <w:rPr>
          <w:rFonts w:eastAsia="Times New Roman" w:cstheme="minorHAnsi"/>
          <w:b/>
          <w:bCs/>
          <w:lang w:eastAsia="pl-PL"/>
        </w:rPr>
        <w:t>4.4.</w:t>
      </w:r>
      <w:r w:rsidRPr="00275431">
        <w:rPr>
          <w:rFonts w:eastAsia="Times New Roman" w:cstheme="minorHAnsi"/>
          <w:lang w:eastAsia="pl-PL"/>
        </w:rPr>
        <w:t xml:space="preserve"> </w:t>
      </w:r>
      <w:r w:rsidR="0082011D" w:rsidRPr="00275431">
        <w:rPr>
          <w:rFonts w:eastAsia="Times New Roman" w:cstheme="minorHAnsi"/>
          <w:b/>
          <w:bCs/>
          <w:lang w:eastAsia="pl-PL"/>
        </w:rPr>
        <w:t>Udostępnianie części powierzchni budynków i innych urządzeń budowlanych przedstawia tabela nr 15.</w:t>
      </w:r>
    </w:p>
    <w:p w14:paraId="1D458934" w14:textId="1CF5878C" w:rsidR="004E6D36" w:rsidRPr="00275431" w:rsidRDefault="004E6D36" w:rsidP="008939C1">
      <w:pPr>
        <w:pStyle w:val="Legenda"/>
        <w:keepNext/>
        <w:rPr>
          <w:i w:val="0"/>
          <w:iCs w:val="0"/>
          <w:color w:val="auto"/>
          <w:sz w:val="22"/>
          <w:szCs w:val="22"/>
        </w:rPr>
      </w:pPr>
      <w:r w:rsidRPr="00275431">
        <w:rPr>
          <w:i w:val="0"/>
          <w:iCs w:val="0"/>
          <w:color w:val="auto"/>
          <w:sz w:val="22"/>
          <w:szCs w:val="22"/>
        </w:rPr>
        <w:lastRenderedPageBreak/>
        <w:t>W 202</w:t>
      </w:r>
      <w:r w:rsidR="005C7DF7" w:rsidRPr="00275431">
        <w:rPr>
          <w:i w:val="0"/>
          <w:iCs w:val="0"/>
          <w:color w:val="auto"/>
          <w:sz w:val="22"/>
          <w:szCs w:val="22"/>
        </w:rPr>
        <w:t>5</w:t>
      </w:r>
      <w:r w:rsidRPr="00275431">
        <w:rPr>
          <w:i w:val="0"/>
          <w:iCs w:val="0"/>
          <w:color w:val="auto"/>
          <w:sz w:val="22"/>
          <w:szCs w:val="22"/>
        </w:rPr>
        <w:t xml:space="preserve"> r. nie została zawarta żadna</w:t>
      </w:r>
      <w:r w:rsidR="0057325C" w:rsidRPr="00275431">
        <w:rPr>
          <w:i w:val="0"/>
          <w:iCs w:val="0"/>
          <w:color w:val="auto"/>
          <w:sz w:val="22"/>
          <w:szCs w:val="22"/>
        </w:rPr>
        <w:t xml:space="preserve"> nowa </w:t>
      </w:r>
      <w:r w:rsidRPr="00275431">
        <w:rPr>
          <w:i w:val="0"/>
          <w:iCs w:val="0"/>
          <w:color w:val="auto"/>
          <w:sz w:val="22"/>
          <w:szCs w:val="22"/>
        </w:rPr>
        <w:t>umowa na udostępnianie części powierzchni budynków i innych urządzeń budowlanych.</w:t>
      </w:r>
    </w:p>
    <w:p w14:paraId="1AB61091" w14:textId="7AB527EA" w:rsidR="008939C1" w:rsidRPr="00275431" w:rsidRDefault="008939C1" w:rsidP="008939C1">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15</w:t>
      </w:r>
      <w:r w:rsidRPr="00275431">
        <w:rPr>
          <w:i w:val="0"/>
          <w:iCs w:val="0"/>
          <w:color w:val="auto"/>
          <w:sz w:val="22"/>
          <w:szCs w:val="22"/>
        </w:rPr>
        <w:fldChar w:fldCharType="end"/>
      </w:r>
      <w:r w:rsidRPr="00275431">
        <w:rPr>
          <w:i w:val="0"/>
          <w:iCs w:val="0"/>
          <w:color w:val="auto"/>
          <w:sz w:val="22"/>
          <w:szCs w:val="22"/>
        </w:rPr>
        <w:t>. Udostępnianie części powierzchni budynków i innych urządzeń budowlanych</w:t>
      </w:r>
    </w:p>
    <w:tbl>
      <w:tblPr>
        <w:tblStyle w:val="Tabela-Siatka"/>
        <w:tblW w:w="9067" w:type="dxa"/>
        <w:tblLook w:val="04A0" w:firstRow="1" w:lastRow="0" w:firstColumn="1" w:lastColumn="0" w:noHBand="0" w:noVBand="1"/>
        <w:tblCaption w:val="Tabela nr 15. Udostępnianie części powierzchni budynków i innych urządzeń budowlanych"/>
        <w:tblDescription w:val="Tabela przedstawia informację o udostępnieniu części powierzchni budynku"/>
      </w:tblPr>
      <w:tblGrid>
        <w:gridCol w:w="570"/>
        <w:gridCol w:w="2119"/>
        <w:gridCol w:w="1053"/>
        <w:gridCol w:w="1669"/>
        <w:gridCol w:w="1814"/>
        <w:gridCol w:w="1842"/>
      </w:tblGrid>
      <w:tr w:rsidR="00275431" w:rsidRPr="00275431" w14:paraId="3E668DAA" w14:textId="77777777" w:rsidTr="008424D6">
        <w:trPr>
          <w:tblHeader/>
        </w:trPr>
        <w:tc>
          <w:tcPr>
            <w:tcW w:w="570" w:type="dxa"/>
            <w:shd w:val="clear" w:color="auto" w:fill="2E74B5" w:themeFill="accent5" w:themeFillShade="BF"/>
            <w:vAlign w:val="center"/>
          </w:tcPr>
          <w:p w14:paraId="41DD9341"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bookmarkStart w:id="1" w:name="_Hlk66776339"/>
            <w:r w:rsidRPr="00275431">
              <w:rPr>
                <w:rFonts w:eastAsia="Times New Roman" w:cstheme="minorHAnsi"/>
                <w:b/>
                <w:iCs/>
                <w:lang w:eastAsia="pl-PL"/>
              </w:rPr>
              <w:t>Lp.</w:t>
            </w:r>
          </w:p>
        </w:tc>
        <w:tc>
          <w:tcPr>
            <w:tcW w:w="2119" w:type="dxa"/>
            <w:shd w:val="clear" w:color="auto" w:fill="2E74B5" w:themeFill="accent5" w:themeFillShade="BF"/>
            <w:vAlign w:val="center"/>
          </w:tcPr>
          <w:p w14:paraId="6C6700B3"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Adres</w:t>
            </w:r>
          </w:p>
        </w:tc>
        <w:tc>
          <w:tcPr>
            <w:tcW w:w="1053" w:type="dxa"/>
            <w:shd w:val="clear" w:color="auto" w:fill="2E74B5" w:themeFill="accent5" w:themeFillShade="BF"/>
            <w:vAlign w:val="center"/>
          </w:tcPr>
          <w:p w14:paraId="4692B5EF"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Miejsce</w:t>
            </w:r>
          </w:p>
        </w:tc>
        <w:tc>
          <w:tcPr>
            <w:tcW w:w="1669" w:type="dxa"/>
            <w:shd w:val="clear" w:color="auto" w:fill="2E74B5" w:themeFill="accent5" w:themeFillShade="BF"/>
            <w:vAlign w:val="center"/>
          </w:tcPr>
          <w:p w14:paraId="055A62AD"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Przeznaczenie</w:t>
            </w:r>
          </w:p>
        </w:tc>
        <w:tc>
          <w:tcPr>
            <w:tcW w:w="1814" w:type="dxa"/>
            <w:shd w:val="clear" w:color="auto" w:fill="2E74B5" w:themeFill="accent5" w:themeFillShade="BF"/>
            <w:vAlign w:val="center"/>
          </w:tcPr>
          <w:p w14:paraId="778839F2" w14:textId="3B343C3C"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Dzierżawiona powierzchnia</w:t>
            </w:r>
            <w:r w:rsidR="009356E0" w:rsidRPr="00275431">
              <w:rPr>
                <w:rFonts w:eastAsia="Times New Roman" w:cstheme="minorHAnsi"/>
                <w:b/>
                <w:iCs/>
                <w:lang w:eastAsia="pl-PL"/>
              </w:rPr>
              <w:t xml:space="preserve"> (m</w:t>
            </w:r>
            <w:r w:rsidR="009356E0" w:rsidRPr="00275431">
              <w:rPr>
                <w:rFonts w:eastAsia="Times New Roman" w:cstheme="minorHAnsi"/>
                <w:b/>
                <w:iCs/>
                <w:vertAlign w:val="superscript"/>
                <w:lang w:eastAsia="pl-PL"/>
              </w:rPr>
              <w:t>2</w:t>
            </w:r>
            <w:r w:rsidR="009356E0" w:rsidRPr="00275431">
              <w:rPr>
                <w:rFonts w:eastAsia="Times New Roman" w:cstheme="minorHAnsi"/>
                <w:b/>
                <w:iCs/>
                <w:lang w:eastAsia="pl-PL"/>
              </w:rPr>
              <w:t>)</w:t>
            </w:r>
          </w:p>
        </w:tc>
        <w:tc>
          <w:tcPr>
            <w:tcW w:w="1842" w:type="dxa"/>
            <w:shd w:val="clear" w:color="auto" w:fill="2E74B5" w:themeFill="accent5" w:themeFillShade="BF"/>
            <w:vAlign w:val="center"/>
          </w:tcPr>
          <w:p w14:paraId="4023F479" w14:textId="77777777" w:rsidR="0082011D" w:rsidRPr="00275431" w:rsidRDefault="0082011D" w:rsidP="005C0845">
            <w:pPr>
              <w:pStyle w:val="Akapitzlist"/>
              <w:spacing w:after="240" w:line="300" w:lineRule="auto"/>
              <w:ind w:left="0"/>
              <w:contextualSpacing w:val="0"/>
              <w:rPr>
                <w:rFonts w:eastAsia="Times New Roman" w:cstheme="minorHAnsi"/>
                <w:b/>
                <w:iCs/>
                <w:lang w:eastAsia="pl-PL"/>
              </w:rPr>
            </w:pPr>
            <w:r w:rsidRPr="00275431">
              <w:rPr>
                <w:rFonts w:eastAsia="Times New Roman" w:cstheme="minorHAnsi"/>
                <w:b/>
                <w:iCs/>
                <w:lang w:eastAsia="pl-PL"/>
              </w:rPr>
              <w:t>Data zawarcia umowy</w:t>
            </w:r>
          </w:p>
        </w:tc>
      </w:tr>
      <w:tr w:rsidR="00275431" w:rsidRPr="00275431" w14:paraId="45EA6B8E" w14:textId="77777777" w:rsidTr="008424D6">
        <w:trPr>
          <w:trHeight w:val="633"/>
          <w:tblHeader/>
        </w:trPr>
        <w:tc>
          <w:tcPr>
            <w:tcW w:w="570" w:type="dxa"/>
            <w:vAlign w:val="center"/>
          </w:tcPr>
          <w:p w14:paraId="7F558613" w14:textId="1D1D37A7"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1</w:t>
            </w:r>
          </w:p>
        </w:tc>
        <w:tc>
          <w:tcPr>
            <w:tcW w:w="2119" w:type="dxa"/>
            <w:vAlign w:val="center"/>
          </w:tcPr>
          <w:p w14:paraId="0F058682" w14:textId="71D41D38"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1</w:t>
            </w:r>
          </w:p>
        </w:tc>
        <w:tc>
          <w:tcPr>
            <w:tcW w:w="1053" w:type="dxa"/>
            <w:vAlign w:val="center"/>
          </w:tcPr>
          <w:p w14:paraId="6205E997" w14:textId="2C5F88FC"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dach</w:t>
            </w:r>
          </w:p>
        </w:tc>
        <w:tc>
          <w:tcPr>
            <w:tcW w:w="1669" w:type="dxa"/>
            <w:vAlign w:val="center"/>
          </w:tcPr>
          <w:p w14:paraId="17DF20D2" w14:textId="06F72F4E" w:rsidR="0082011D"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Orange Polska S.A. – dzierżawa części dachu budynku pod urządzenia stacji bazowej telefonii komórkowej</w:t>
            </w:r>
          </w:p>
        </w:tc>
        <w:tc>
          <w:tcPr>
            <w:tcW w:w="1814" w:type="dxa"/>
            <w:vAlign w:val="center"/>
          </w:tcPr>
          <w:p w14:paraId="65FADF65" w14:textId="789EBF39" w:rsidR="0082011D"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91,30</w:t>
            </w:r>
          </w:p>
        </w:tc>
        <w:tc>
          <w:tcPr>
            <w:tcW w:w="1842" w:type="dxa"/>
            <w:vAlign w:val="center"/>
          </w:tcPr>
          <w:p w14:paraId="477A9D1E" w14:textId="71E6FE6A" w:rsidR="0082011D"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Pierwsza umowa zawarta 12.02.1998 r., umowa przedłużana co 3 lata</w:t>
            </w:r>
          </w:p>
        </w:tc>
      </w:tr>
      <w:tr w:rsidR="00275431" w:rsidRPr="00275431" w14:paraId="4832E9BF" w14:textId="77777777" w:rsidTr="008424D6">
        <w:trPr>
          <w:trHeight w:val="633"/>
          <w:tblHeader/>
        </w:trPr>
        <w:tc>
          <w:tcPr>
            <w:tcW w:w="570" w:type="dxa"/>
            <w:vAlign w:val="center"/>
          </w:tcPr>
          <w:p w14:paraId="51158658" w14:textId="643E1AED"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2</w:t>
            </w:r>
          </w:p>
        </w:tc>
        <w:tc>
          <w:tcPr>
            <w:tcW w:w="2119" w:type="dxa"/>
            <w:vAlign w:val="center"/>
          </w:tcPr>
          <w:p w14:paraId="41CFAFB7" w14:textId="4C7EF66D"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 xml:space="preserve">Marii Kazimiery 1 </w:t>
            </w:r>
          </w:p>
        </w:tc>
        <w:tc>
          <w:tcPr>
            <w:tcW w:w="1053" w:type="dxa"/>
            <w:vAlign w:val="center"/>
          </w:tcPr>
          <w:p w14:paraId="5794DFD6" w14:textId="16D475C1"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055C0537" w14:textId="5DF798C5"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Poczta Polska S.A. – dzierżawa pod nośnik klimatyzatora</w:t>
            </w:r>
          </w:p>
        </w:tc>
        <w:tc>
          <w:tcPr>
            <w:tcW w:w="1814" w:type="dxa"/>
            <w:vAlign w:val="center"/>
          </w:tcPr>
          <w:p w14:paraId="3640B4BF" w14:textId="6B36BAEC"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0,50</w:t>
            </w:r>
          </w:p>
        </w:tc>
        <w:tc>
          <w:tcPr>
            <w:tcW w:w="1842" w:type="dxa"/>
            <w:vAlign w:val="center"/>
          </w:tcPr>
          <w:p w14:paraId="6B62CBD7" w14:textId="14EC6147"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dzierżawy od 20.05.2020 r.</w:t>
            </w:r>
          </w:p>
        </w:tc>
      </w:tr>
      <w:tr w:rsidR="00275431" w:rsidRPr="00275431" w14:paraId="2F0F3971" w14:textId="77777777" w:rsidTr="008424D6">
        <w:trPr>
          <w:trHeight w:val="633"/>
          <w:tblHeader/>
        </w:trPr>
        <w:tc>
          <w:tcPr>
            <w:tcW w:w="570" w:type="dxa"/>
            <w:vAlign w:val="center"/>
          </w:tcPr>
          <w:p w14:paraId="1C9DA331" w14:textId="197B7350"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3</w:t>
            </w:r>
          </w:p>
        </w:tc>
        <w:tc>
          <w:tcPr>
            <w:tcW w:w="2119" w:type="dxa"/>
            <w:vAlign w:val="center"/>
          </w:tcPr>
          <w:p w14:paraId="668A61BF" w14:textId="4F04C638"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20</w:t>
            </w:r>
          </w:p>
        </w:tc>
        <w:tc>
          <w:tcPr>
            <w:tcW w:w="1053" w:type="dxa"/>
            <w:vAlign w:val="center"/>
          </w:tcPr>
          <w:p w14:paraId="65D4B925" w14:textId="52EC8FDE"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2CCFBBB3" w14:textId="23F9F61F"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Katarzyna Zduńczyk – umieszczenie reklamy z logo firmy</w:t>
            </w:r>
          </w:p>
        </w:tc>
        <w:tc>
          <w:tcPr>
            <w:tcW w:w="1814" w:type="dxa"/>
            <w:vAlign w:val="center"/>
          </w:tcPr>
          <w:p w14:paraId="38609426" w14:textId="577D182F"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4,48</w:t>
            </w:r>
          </w:p>
        </w:tc>
        <w:tc>
          <w:tcPr>
            <w:tcW w:w="1842" w:type="dxa"/>
            <w:vAlign w:val="center"/>
          </w:tcPr>
          <w:p w14:paraId="6C2052A3" w14:textId="44AD49E3"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11.09.2008 r.</w:t>
            </w:r>
          </w:p>
        </w:tc>
      </w:tr>
      <w:tr w:rsidR="00275431" w:rsidRPr="00275431" w14:paraId="600C8D30" w14:textId="77777777" w:rsidTr="008424D6">
        <w:trPr>
          <w:trHeight w:val="633"/>
          <w:tblHeader/>
        </w:trPr>
        <w:tc>
          <w:tcPr>
            <w:tcW w:w="570" w:type="dxa"/>
            <w:vAlign w:val="center"/>
          </w:tcPr>
          <w:p w14:paraId="5C56B972" w14:textId="5C9160D3"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4</w:t>
            </w:r>
          </w:p>
        </w:tc>
        <w:tc>
          <w:tcPr>
            <w:tcW w:w="2119" w:type="dxa"/>
            <w:vAlign w:val="center"/>
          </w:tcPr>
          <w:p w14:paraId="06153A96" w14:textId="7AC6F2B1"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18</w:t>
            </w:r>
          </w:p>
        </w:tc>
        <w:tc>
          <w:tcPr>
            <w:tcW w:w="1053" w:type="dxa"/>
            <w:vAlign w:val="center"/>
          </w:tcPr>
          <w:p w14:paraId="77753CBE" w14:textId="766332E4"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67A84453" w14:textId="528C1C87"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MARRO Sp. z o.o. – umieszczenie reklamy z logo firmy</w:t>
            </w:r>
          </w:p>
        </w:tc>
        <w:tc>
          <w:tcPr>
            <w:tcW w:w="1814" w:type="dxa"/>
            <w:vAlign w:val="center"/>
          </w:tcPr>
          <w:p w14:paraId="3D52155F" w14:textId="2B767558"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0,21</w:t>
            </w:r>
          </w:p>
        </w:tc>
        <w:tc>
          <w:tcPr>
            <w:tcW w:w="1842" w:type="dxa"/>
            <w:vAlign w:val="center"/>
          </w:tcPr>
          <w:p w14:paraId="110AA299" w14:textId="207FB900"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24.04.2006 r.</w:t>
            </w:r>
          </w:p>
        </w:tc>
      </w:tr>
      <w:tr w:rsidR="00275431" w:rsidRPr="00275431" w14:paraId="637E46CC" w14:textId="77777777" w:rsidTr="008424D6">
        <w:trPr>
          <w:trHeight w:val="633"/>
          <w:tblHeader/>
        </w:trPr>
        <w:tc>
          <w:tcPr>
            <w:tcW w:w="570" w:type="dxa"/>
            <w:vAlign w:val="center"/>
          </w:tcPr>
          <w:p w14:paraId="6E815A7A" w14:textId="7E6EFC69"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5</w:t>
            </w:r>
          </w:p>
        </w:tc>
        <w:tc>
          <w:tcPr>
            <w:tcW w:w="2119" w:type="dxa"/>
            <w:vAlign w:val="center"/>
          </w:tcPr>
          <w:p w14:paraId="7378FD4B" w14:textId="120B3EC8"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Marii Kazimiery 20</w:t>
            </w:r>
          </w:p>
        </w:tc>
        <w:tc>
          <w:tcPr>
            <w:tcW w:w="1053" w:type="dxa"/>
            <w:vAlign w:val="center"/>
          </w:tcPr>
          <w:p w14:paraId="039A1392" w14:textId="22041419"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elewacja</w:t>
            </w:r>
          </w:p>
        </w:tc>
        <w:tc>
          <w:tcPr>
            <w:tcW w:w="1669" w:type="dxa"/>
            <w:vAlign w:val="center"/>
          </w:tcPr>
          <w:p w14:paraId="48ED7C1D" w14:textId="2E1D33C4" w:rsidR="00A15D01" w:rsidRPr="00275431" w:rsidRDefault="00A15D01" w:rsidP="005C0845">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Waldemar Cieślak – umieszczenie reklamy z logo firmy</w:t>
            </w:r>
          </w:p>
        </w:tc>
        <w:tc>
          <w:tcPr>
            <w:tcW w:w="1814" w:type="dxa"/>
            <w:vAlign w:val="center"/>
          </w:tcPr>
          <w:p w14:paraId="59BF4797" w14:textId="25A7ECD9" w:rsidR="00A15D01" w:rsidRPr="00275431" w:rsidRDefault="00A15D01" w:rsidP="005C0845">
            <w:pPr>
              <w:pStyle w:val="Akapitzlist"/>
              <w:spacing w:after="240" w:line="300" w:lineRule="auto"/>
              <w:ind w:left="0"/>
              <w:contextualSpacing w:val="0"/>
              <w:rPr>
                <w:rFonts w:ascii="Calibri" w:eastAsia="Times New Roman" w:hAnsi="Calibri" w:cs="Calibri"/>
                <w:bCs/>
                <w:iCs/>
                <w:lang w:eastAsia="pl-PL"/>
              </w:rPr>
            </w:pPr>
            <w:r w:rsidRPr="00275431">
              <w:rPr>
                <w:rFonts w:ascii="Calibri" w:eastAsia="Times New Roman" w:hAnsi="Calibri" w:cs="Calibri"/>
                <w:bCs/>
                <w:iCs/>
                <w:lang w:eastAsia="pl-PL"/>
              </w:rPr>
              <w:t>2,80</w:t>
            </w:r>
          </w:p>
        </w:tc>
        <w:tc>
          <w:tcPr>
            <w:tcW w:w="1842" w:type="dxa"/>
            <w:vAlign w:val="center"/>
          </w:tcPr>
          <w:p w14:paraId="1A2A4AA4" w14:textId="6CC5FD81" w:rsidR="00A15D01" w:rsidRPr="00275431" w:rsidRDefault="00A15D01" w:rsidP="008424D6">
            <w:pPr>
              <w:pStyle w:val="Akapitzlist"/>
              <w:spacing w:after="240" w:line="300" w:lineRule="auto"/>
              <w:ind w:left="0"/>
              <w:contextualSpacing w:val="0"/>
              <w:rPr>
                <w:rFonts w:eastAsia="Times New Roman" w:cstheme="minorHAnsi"/>
                <w:bCs/>
                <w:iCs/>
                <w:lang w:eastAsia="pl-PL"/>
              </w:rPr>
            </w:pPr>
            <w:r w:rsidRPr="00275431">
              <w:rPr>
                <w:rFonts w:eastAsia="Times New Roman" w:cstheme="minorHAnsi"/>
                <w:bCs/>
                <w:iCs/>
                <w:lang w:eastAsia="pl-PL"/>
              </w:rPr>
              <w:t>Umowa od 26.08.2004 r.</w:t>
            </w:r>
          </w:p>
        </w:tc>
      </w:tr>
    </w:tbl>
    <w:bookmarkEnd w:id="1"/>
    <w:p w14:paraId="6AF0D6DA" w14:textId="3BD8C72F" w:rsidR="0082011D" w:rsidRPr="00275431" w:rsidRDefault="0082011D" w:rsidP="00B4099E">
      <w:pPr>
        <w:pStyle w:val="Akapitzlist"/>
        <w:numPr>
          <w:ilvl w:val="1"/>
          <w:numId w:val="45"/>
        </w:numPr>
        <w:spacing w:before="240" w:after="240" w:line="300" w:lineRule="auto"/>
        <w:ind w:hanging="502"/>
        <w:rPr>
          <w:rFonts w:eastAsia="Times New Roman" w:cstheme="minorHAnsi"/>
          <w:b/>
          <w:bCs/>
          <w:lang w:eastAsia="pl-PL"/>
        </w:rPr>
      </w:pPr>
      <w:r w:rsidRPr="00275431">
        <w:rPr>
          <w:rFonts w:eastAsia="Times New Roman" w:cstheme="minorHAnsi"/>
          <w:b/>
          <w:bCs/>
          <w:lang w:eastAsia="pl-PL"/>
        </w:rPr>
        <w:t>Dzierżawa nieruchomości gruntowych</w:t>
      </w:r>
    </w:p>
    <w:p w14:paraId="71F38CCC" w14:textId="2F81D216" w:rsidR="00EA2AB3" w:rsidRPr="00275431" w:rsidRDefault="00EA2AB3" w:rsidP="00EA2AB3">
      <w:pPr>
        <w:spacing w:after="240" w:line="300" w:lineRule="auto"/>
        <w:rPr>
          <w:rFonts w:eastAsia="Times New Roman" w:cstheme="minorHAnsi"/>
          <w:lang w:eastAsia="pl-PL"/>
        </w:rPr>
      </w:pPr>
      <w:r w:rsidRPr="00275431">
        <w:rPr>
          <w:rFonts w:eastAsia="Times New Roman" w:cstheme="minorHAnsi"/>
          <w:lang w:eastAsia="pl-PL"/>
        </w:rPr>
        <w:t>W 202</w:t>
      </w:r>
      <w:r w:rsidR="00AD0621" w:rsidRPr="00275431">
        <w:rPr>
          <w:rFonts w:eastAsia="Times New Roman" w:cstheme="minorHAnsi"/>
          <w:lang w:eastAsia="pl-PL"/>
        </w:rPr>
        <w:t>5</w:t>
      </w:r>
      <w:r w:rsidRPr="00275431">
        <w:rPr>
          <w:rFonts w:eastAsia="Times New Roman" w:cstheme="minorHAnsi"/>
          <w:lang w:eastAsia="pl-PL"/>
        </w:rPr>
        <w:t xml:space="preserve"> zostały zawarte </w:t>
      </w:r>
      <w:r w:rsidR="00A15D01" w:rsidRPr="00275431">
        <w:rPr>
          <w:rFonts w:eastAsia="Times New Roman" w:cstheme="minorHAnsi"/>
          <w:lang w:eastAsia="pl-PL"/>
        </w:rPr>
        <w:t xml:space="preserve">2 </w:t>
      </w:r>
      <w:r w:rsidRPr="00275431">
        <w:rPr>
          <w:rFonts w:eastAsia="Times New Roman" w:cstheme="minorHAnsi"/>
          <w:lang w:eastAsia="pl-PL"/>
        </w:rPr>
        <w:t xml:space="preserve">umowy na dzierżawę: </w:t>
      </w:r>
    </w:p>
    <w:p w14:paraId="5D07830A" w14:textId="298A3EC9" w:rsidR="00B4099E" w:rsidRPr="00275431" w:rsidRDefault="00B4099E" w:rsidP="00B4099E">
      <w:pPr>
        <w:pStyle w:val="Akapitzlist"/>
        <w:numPr>
          <w:ilvl w:val="0"/>
          <w:numId w:val="47"/>
        </w:numPr>
        <w:tabs>
          <w:tab w:val="left" w:pos="567"/>
        </w:tabs>
        <w:spacing w:after="240" w:line="300" w:lineRule="auto"/>
        <w:ind w:left="284" w:hanging="284"/>
        <w:rPr>
          <w:rFonts w:ascii="Calibri" w:eastAsia="Times New Roman" w:hAnsi="Calibri" w:cs="Calibri"/>
          <w:lang w:eastAsia="pl-PL"/>
        </w:rPr>
      </w:pPr>
      <w:r w:rsidRPr="00275431">
        <w:rPr>
          <w:rFonts w:ascii="Calibri" w:eastAsia="Times New Roman" w:hAnsi="Calibri" w:cs="Calibri"/>
          <w:lang w:eastAsia="pl-PL"/>
        </w:rPr>
        <w:lastRenderedPageBreak/>
        <w:t xml:space="preserve">Ks. J. Popiełuszki 8 – pawilon wolnostojący, część działki ewidencyjnej numer 14 z obrębu </w:t>
      </w:r>
      <w:r w:rsidRPr="00275431">
        <w:rPr>
          <w:rFonts w:ascii="Calibri" w:eastAsia="Times New Roman" w:hAnsi="Calibri" w:cs="Calibri"/>
          <w:lang w:eastAsia="pl-PL"/>
        </w:rPr>
        <w:br/>
        <w:t>7-01-08 o powierzchni 56,00 m</w:t>
      </w:r>
      <w:r w:rsidRPr="00275431">
        <w:rPr>
          <w:rFonts w:ascii="Calibri" w:eastAsia="Times New Roman" w:hAnsi="Calibri" w:cs="Calibri"/>
          <w:vertAlign w:val="superscript"/>
          <w:lang w:eastAsia="pl-PL"/>
        </w:rPr>
        <w:t>2</w:t>
      </w:r>
      <w:r w:rsidRPr="00275431">
        <w:rPr>
          <w:rFonts w:ascii="Calibri" w:eastAsia="Times New Roman" w:hAnsi="Calibri" w:cs="Calibri"/>
          <w:lang w:eastAsia="pl-PL"/>
        </w:rPr>
        <w:t xml:space="preserve"> wydzierżawiona na okres 3 lat. </w:t>
      </w:r>
      <w:r w:rsidR="00107E0D" w:rsidRPr="00275431">
        <w:rPr>
          <w:rFonts w:ascii="Calibri" w:eastAsia="Times New Roman" w:hAnsi="Calibri" w:cs="Calibri"/>
          <w:lang w:eastAsia="pl-PL"/>
        </w:rPr>
        <w:t>Kolejna u</w:t>
      </w:r>
      <w:r w:rsidRPr="00275431">
        <w:rPr>
          <w:rFonts w:ascii="Calibri" w:eastAsia="Times New Roman" w:hAnsi="Calibri" w:cs="Calibri"/>
          <w:lang w:eastAsia="pl-PL"/>
        </w:rPr>
        <w:t xml:space="preserve">mowa </w:t>
      </w:r>
      <w:r w:rsidR="00107E0D" w:rsidRPr="00275431">
        <w:rPr>
          <w:rFonts w:ascii="Calibri" w:eastAsia="Times New Roman" w:hAnsi="Calibri" w:cs="Calibri"/>
          <w:lang w:eastAsia="pl-PL"/>
        </w:rPr>
        <w:t>zawarta z tym samym podmiotem</w:t>
      </w:r>
      <w:r w:rsidR="00113C51" w:rsidRPr="00275431">
        <w:rPr>
          <w:rFonts w:ascii="Calibri" w:eastAsia="Times New Roman" w:hAnsi="Calibri" w:cs="Calibri"/>
          <w:lang w:eastAsia="pl-PL"/>
        </w:rPr>
        <w:t>. Miesięczny czynsz</w:t>
      </w:r>
      <w:r w:rsidRPr="00275431">
        <w:rPr>
          <w:rFonts w:ascii="Calibri" w:eastAsia="Times New Roman" w:hAnsi="Calibri" w:cs="Calibri"/>
          <w:lang w:eastAsia="pl-PL"/>
        </w:rPr>
        <w:t xml:space="preserve"> w wysokości </w:t>
      </w:r>
      <w:r w:rsidR="00D75D9D" w:rsidRPr="00275431">
        <w:rPr>
          <w:rFonts w:ascii="Calibri" w:eastAsia="Times New Roman" w:hAnsi="Calibri" w:cs="Calibri"/>
          <w:lang w:eastAsia="pl-PL"/>
        </w:rPr>
        <w:t>1 803,56 zł brutto.</w:t>
      </w:r>
    </w:p>
    <w:p w14:paraId="22089842" w14:textId="151EDAAB" w:rsidR="00B226DC" w:rsidRPr="00275431" w:rsidRDefault="00B4099E" w:rsidP="00B4099E">
      <w:pPr>
        <w:pStyle w:val="Akapitzlist"/>
        <w:numPr>
          <w:ilvl w:val="0"/>
          <w:numId w:val="47"/>
        </w:numPr>
        <w:spacing w:after="240" w:line="300" w:lineRule="auto"/>
        <w:ind w:left="284" w:hanging="284"/>
        <w:rPr>
          <w:rFonts w:ascii="Calibri" w:eastAsia="Times New Roman" w:hAnsi="Calibri" w:cs="Calibri"/>
          <w:lang w:eastAsia="pl-PL"/>
        </w:rPr>
      </w:pPr>
      <w:r w:rsidRPr="00275431">
        <w:rPr>
          <w:rFonts w:ascii="Calibri" w:eastAsia="Times New Roman" w:hAnsi="Calibri" w:cs="Calibri"/>
          <w:lang w:eastAsia="pl-PL"/>
        </w:rPr>
        <w:t xml:space="preserve">Ks. J. Popiełuszki, </w:t>
      </w:r>
      <w:r w:rsidRPr="00275431">
        <w:rPr>
          <w:rFonts w:ascii="Calibri" w:hAnsi="Calibri" w:cs="Calibri"/>
        </w:rPr>
        <w:t>część działki ewidencyjnej numer 14</w:t>
      </w:r>
      <w:r w:rsidRPr="00275431">
        <w:rPr>
          <w:rFonts w:ascii="Calibri" w:hAnsi="Calibri" w:cs="Calibri"/>
          <w:b/>
          <w:bCs/>
        </w:rPr>
        <w:t xml:space="preserve"> </w:t>
      </w:r>
      <w:r w:rsidRPr="00275431">
        <w:rPr>
          <w:rFonts w:ascii="Calibri" w:hAnsi="Calibri" w:cs="Calibri"/>
        </w:rPr>
        <w:t>z obrębu 7-01-14 (8 m</w:t>
      </w:r>
      <w:r w:rsidRPr="00275431">
        <w:rPr>
          <w:rFonts w:ascii="Calibri" w:hAnsi="Calibri" w:cs="Calibri"/>
          <w:vertAlign w:val="superscript"/>
        </w:rPr>
        <w:t>2</w:t>
      </w:r>
      <w:r w:rsidRPr="00275431">
        <w:rPr>
          <w:rFonts w:ascii="Calibri" w:hAnsi="Calibri" w:cs="Calibri"/>
        </w:rPr>
        <w:t>),</w:t>
      </w:r>
      <w:r w:rsidRPr="00275431">
        <w:rPr>
          <w:rFonts w:ascii="Calibri" w:eastAsia="Times New Roman" w:hAnsi="Calibri" w:cs="Calibri"/>
          <w:lang w:eastAsia="pl-PL"/>
        </w:rPr>
        <w:t xml:space="preserve"> nieruchomość została wydzierżawiona na okres 3 lat z przeznaczeniem </w:t>
      </w:r>
      <w:r w:rsidRPr="00275431">
        <w:rPr>
          <w:rFonts w:ascii="Calibri" w:hAnsi="Calibri" w:cs="Calibri"/>
        </w:rPr>
        <w:t>na stację transformatorową STOEN</w:t>
      </w:r>
      <w:r w:rsidR="00107E0D" w:rsidRPr="00275431">
        <w:rPr>
          <w:rFonts w:ascii="Calibri" w:hAnsi="Calibri" w:cs="Calibri"/>
        </w:rPr>
        <w:t>. Kolejna umowa zawarta z tym samym podmiotem</w:t>
      </w:r>
      <w:r w:rsidR="00113C51" w:rsidRPr="00275431">
        <w:rPr>
          <w:rFonts w:ascii="Calibri" w:hAnsi="Calibri" w:cs="Calibri"/>
        </w:rPr>
        <w:t>.</w:t>
      </w:r>
      <w:r w:rsidR="00107E0D"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D75D9D" w:rsidRPr="00275431">
        <w:rPr>
          <w:rFonts w:ascii="Calibri" w:hAnsi="Calibri" w:cs="Calibri"/>
        </w:rPr>
        <w:t>326,90 zł brutto.</w:t>
      </w:r>
    </w:p>
    <w:p w14:paraId="48F1E1F7" w14:textId="77777777" w:rsidR="00B4099E" w:rsidRPr="00275431" w:rsidRDefault="00B4099E" w:rsidP="00B4099E">
      <w:pPr>
        <w:pStyle w:val="Akapitzlist"/>
        <w:spacing w:after="240" w:line="300" w:lineRule="auto"/>
        <w:ind w:left="284"/>
        <w:rPr>
          <w:rFonts w:ascii="Calibri" w:eastAsia="Times New Roman" w:hAnsi="Calibri" w:cs="Calibri"/>
          <w:lang w:eastAsia="pl-PL"/>
        </w:rPr>
      </w:pPr>
    </w:p>
    <w:p w14:paraId="5365D59E" w14:textId="16A50634" w:rsidR="0082011D" w:rsidRPr="00275431" w:rsidRDefault="0082011D" w:rsidP="00B4099E">
      <w:pPr>
        <w:pStyle w:val="Akapitzlist"/>
        <w:numPr>
          <w:ilvl w:val="2"/>
          <w:numId w:val="45"/>
        </w:numPr>
        <w:spacing w:before="240" w:after="240" w:line="300" w:lineRule="auto"/>
        <w:ind w:left="567" w:hanging="567"/>
        <w:contextualSpacing w:val="0"/>
        <w:rPr>
          <w:rFonts w:eastAsia="Times New Roman" w:cstheme="minorHAnsi"/>
          <w:b/>
          <w:bCs/>
          <w:lang w:eastAsia="pl-PL"/>
        </w:rPr>
      </w:pPr>
      <w:r w:rsidRPr="00275431">
        <w:rPr>
          <w:rFonts w:eastAsia="Times New Roman" w:cstheme="minorHAnsi"/>
          <w:b/>
          <w:bCs/>
          <w:lang w:eastAsia="pl-PL"/>
        </w:rPr>
        <w:t>Dzierżawa gruntów na cele niezarobkowe na rzecz wspólnot mieszkaniowych oraz mieszkańców</w:t>
      </w:r>
      <w:r w:rsidR="00E26A39" w:rsidRPr="00275431">
        <w:rPr>
          <w:rFonts w:eastAsia="Times New Roman" w:cstheme="minorHAnsi"/>
          <w:b/>
          <w:bCs/>
          <w:lang w:eastAsia="pl-PL"/>
        </w:rPr>
        <w:t xml:space="preserve"> i dzierżawa gruntów na cele komercyjne.</w:t>
      </w:r>
    </w:p>
    <w:p w14:paraId="11B53F00" w14:textId="316A2F58" w:rsidR="00A04080" w:rsidRPr="00275431" w:rsidRDefault="00322027" w:rsidP="00A04080">
      <w:pPr>
        <w:spacing w:after="240" w:line="300" w:lineRule="auto"/>
        <w:rPr>
          <w:rFonts w:eastAsia="Times New Roman" w:cstheme="minorHAnsi"/>
          <w:bCs/>
          <w:iCs/>
          <w:lang w:eastAsia="pl-PL"/>
        </w:rPr>
      </w:pPr>
      <w:r w:rsidRPr="00275431">
        <w:rPr>
          <w:rFonts w:eastAsia="Times New Roman" w:cstheme="minorHAnsi"/>
          <w:bCs/>
          <w:iCs/>
          <w:lang w:eastAsia="pl-PL"/>
        </w:rPr>
        <w:t>W 202</w:t>
      </w:r>
      <w:r w:rsidR="00AD0621" w:rsidRPr="00275431">
        <w:rPr>
          <w:rFonts w:eastAsia="Times New Roman" w:cstheme="minorHAnsi"/>
          <w:bCs/>
          <w:iCs/>
          <w:lang w:eastAsia="pl-PL"/>
        </w:rPr>
        <w:t>5</w:t>
      </w:r>
      <w:r w:rsidRPr="00275431">
        <w:rPr>
          <w:rFonts w:eastAsia="Times New Roman" w:cstheme="minorHAnsi"/>
          <w:bCs/>
          <w:iCs/>
          <w:lang w:eastAsia="pl-PL"/>
        </w:rPr>
        <w:t xml:space="preserve"> r</w:t>
      </w:r>
      <w:r w:rsidR="00A04080" w:rsidRPr="00275431">
        <w:rPr>
          <w:rFonts w:eastAsia="Times New Roman" w:cstheme="minorHAnsi"/>
          <w:bCs/>
          <w:iCs/>
          <w:lang w:eastAsia="pl-PL"/>
        </w:rPr>
        <w:t xml:space="preserve">. ZGN Żoliborz zawarł </w:t>
      </w:r>
      <w:r w:rsidR="00C32B90" w:rsidRPr="00275431">
        <w:rPr>
          <w:rFonts w:eastAsia="Times New Roman" w:cstheme="minorHAnsi"/>
          <w:bCs/>
          <w:iCs/>
          <w:lang w:eastAsia="pl-PL"/>
        </w:rPr>
        <w:t>4</w:t>
      </w:r>
      <w:r w:rsidR="00B4099E" w:rsidRPr="00275431">
        <w:rPr>
          <w:rFonts w:eastAsia="Times New Roman" w:cstheme="minorHAnsi"/>
          <w:bCs/>
          <w:iCs/>
          <w:lang w:eastAsia="pl-PL"/>
        </w:rPr>
        <w:t>9</w:t>
      </w:r>
      <w:r w:rsidR="00A04080" w:rsidRPr="00275431">
        <w:rPr>
          <w:rFonts w:eastAsia="Times New Roman" w:cstheme="minorHAnsi"/>
          <w:bCs/>
          <w:iCs/>
          <w:lang w:eastAsia="pl-PL"/>
        </w:rPr>
        <w:t xml:space="preserve"> um</w:t>
      </w:r>
      <w:r w:rsidR="00C32B90" w:rsidRPr="00275431">
        <w:rPr>
          <w:rFonts w:eastAsia="Times New Roman" w:cstheme="minorHAnsi"/>
          <w:bCs/>
          <w:iCs/>
          <w:lang w:eastAsia="pl-PL"/>
        </w:rPr>
        <w:t>owy</w:t>
      </w:r>
      <w:r w:rsidR="00A04080" w:rsidRPr="00275431">
        <w:rPr>
          <w:rFonts w:eastAsia="Times New Roman" w:cstheme="minorHAnsi"/>
          <w:bCs/>
          <w:iCs/>
          <w:lang w:eastAsia="pl-PL"/>
        </w:rPr>
        <w:t xml:space="preserve"> dzierżaw</w:t>
      </w:r>
      <w:r w:rsidR="00C32B90" w:rsidRPr="00275431">
        <w:rPr>
          <w:rFonts w:eastAsia="Times New Roman" w:cstheme="minorHAnsi"/>
          <w:bCs/>
          <w:iCs/>
          <w:lang w:eastAsia="pl-PL"/>
        </w:rPr>
        <w:t>y</w:t>
      </w:r>
      <w:r w:rsidR="00A04080" w:rsidRPr="00275431">
        <w:rPr>
          <w:rFonts w:eastAsia="Times New Roman" w:cstheme="minorHAnsi"/>
          <w:bCs/>
          <w:iCs/>
          <w:lang w:eastAsia="pl-PL"/>
        </w:rPr>
        <w:t xml:space="preserve"> gruntów na cele niezarobkowe na rzecz wspólnot mieszkaniowych</w:t>
      </w:r>
      <w:r w:rsidR="00B4099E" w:rsidRPr="00275431">
        <w:rPr>
          <w:rFonts w:eastAsia="Times New Roman" w:cstheme="minorHAnsi"/>
          <w:bCs/>
          <w:iCs/>
          <w:lang w:eastAsia="pl-PL"/>
        </w:rPr>
        <w:t>:</w:t>
      </w:r>
    </w:p>
    <w:p w14:paraId="6F0DE960" w14:textId="694CA41D" w:rsidR="00B4099E" w:rsidRPr="00275431" w:rsidRDefault="00B4099E"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28 – nieruchomość o powierzchni 349,00 m</w:t>
      </w:r>
      <w:r w:rsidRPr="00275431">
        <w:rPr>
          <w:rFonts w:ascii="Calibri" w:hAnsi="Calibri" w:cs="Calibri"/>
          <w:vertAlign w:val="superscript"/>
        </w:rPr>
        <w:t>2</w:t>
      </w:r>
      <w:r w:rsidRPr="00275431">
        <w:rPr>
          <w:rFonts w:ascii="Calibri" w:hAnsi="Calibri" w:cs="Calibri"/>
        </w:rPr>
        <w:t xml:space="preserve"> oznaczona w ewidencji gruntów jako część działki numer 240 z obrębu 7-01-14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119,31 zł brutto.</w:t>
      </w:r>
    </w:p>
    <w:p w14:paraId="03BF017D" w14:textId="780D788B" w:rsidR="00B4099E" w:rsidRPr="00275431" w:rsidRDefault="00B4099E"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42 – nieruchomość o powierzchni 193,00 m</w:t>
      </w:r>
      <w:r w:rsidRPr="00275431">
        <w:rPr>
          <w:rFonts w:ascii="Calibri" w:hAnsi="Calibri" w:cs="Calibri"/>
          <w:vertAlign w:val="superscript"/>
        </w:rPr>
        <w:t>2</w:t>
      </w:r>
      <w:r w:rsidRPr="00275431">
        <w:rPr>
          <w:rFonts w:ascii="Calibri" w:hAnsi="Calibri" w:cs="Calibri"/>
        </w:rPr>
        <w:t xml:space="preserve"> oznaczona w ewidencji gruntów jako część działki numer 227 z obrębu 7-01-14, wydzierżawiona na okres 3 lat z przeznaczeniem na podwórze dla mieszkańców budynku</w:t>
      </w:r>
      <w:r w:rsidR="00113C51" w:rsidRPr="00275431">
        <w:rPr>
          <w:rFonts w:ascii="Calibri" w:hAnsi="Calibri" w:cs="Calibri"/>
        </w:rPr>
        <w:t>.</w:t>
      </w:r>
      <w:r w:rsidR="00113C51" w:rsidRPr="00275431">
        <w:rPr>
          <w:rFonts w:ascii="Calibri" w:eastAsia="Times New Roman" w:hAnsi="Calibri" w:cs="Calibri"/>
          <w:lang w:eastAsia="pl-PL"/>
        </w:rPr>
        <w:t xml:space="preserve"> Miesięczny czynsz w wysokości</w:t>
      </w:r>
      <w:r w:rsidRPr="00275431">
        <w:rPr>
          <w:rFonts w:ascii="Calibri" w:hAnsi="Calibri" w:cs="Calibri"/>
        </w:rPr>
        <w:t xml:space="preserve"> </w:t>
      </w:r>
      <w:r w:rsidR="003759AC" w:rsidRPr="00275431">
        <w:rPr>
          <w:rFonts w:ascii="Calibri" w:hAnsi="Calibri" w:cs="Calibri"/>
        </w:rPr>
        <w:t>68,84 zł brutto</w:t>
      </w:r>
      <w:r w:rsidR="009356E0" w:rsidRPr="00275431">
        <w:rPr>
          <w:rFonts w:ascii="Calibri" w:hAnsi="Calibri" w:cs="Calibri"/>
        </w:rPr>
        <w:t>.</w:t>
      </w:r>
    </w:p>
    <w:p w14:paraId="51A8C464" w14:textId="662DE3BB"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eastAsia="Times New Roman" w:hAnsi="Calibri" w:cs="Calibri"/>
          <w:bCs/>
          <w:iCs/>
          <w:lang w:eastAsia="pl-PL"/>
        </w:rPr>
        <w:t xml:space="preserve">Cieszkowskiego 4 - </w:t>
      </w:r>
      <w:r w:rsidR="00B4099E" w:rsidRPr="00275431">
        <w:rPr>
          <w:rFonts w:ascii="Calibri" w:hAnsi="Calibri" w:cs="Calibri"/>
        </w:rPr>
        <w:t>nieruchomość o powierzchni 46,00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numer 20 z obrębu 7-01-07 wydzierżawiona na okres 3 lat z przeznaczeniem </w:t>
      </w:r>
      <w:r w:rsidR="00B4099E" w:rsidRPr="00275431">
        <w:rPr>
          <w:rFonts w:ascii="Calibri" w:hAnsi="Calibri" w:cs="Calibri"/>
        </w:rPr>
        <w:br/>
        <w:t>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14,71 zł brutto</w:t>
      </w:r>
      <w:r w:rsidR="009356E0" w:rsidRPr="00275431">
        <w:rPr>
          <w:rFonts w:ascii="Calibri" w:hAnsi="Calibri" w:cs="Calibri"/>
        </w:rPr>
        <w:t>.</w:t>
      </w:r>
    </w:p>
    <w:p w14:paraId="52832212" w14:textId="6BEB566A"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Krasińskiego 8 - nieruchomość o powierzchni 2355,00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część działki ewidencyjnej nr 271</w:t>
      </w:r>
      <w:r w:rsidR="00B4099E" w:rsidRPr="00275431">
        <w:rPr>
          <w:rFonts w:ascii="Calibri" w:hAnsi="Calibri" w:cs="Calibri"/>
          <w:b/>
          <w:bCs/>
        </w:rPr>
        <w:t xml:space="preserve"> </w:t>
      </w:r>
      <w:r w:rsidR="00B4099E" w:rsidRPr="00275431">
        <w:rPr>
          <w:rFonts w:ascii="Calibri" w:hAnsi="Calibri" w:cs="Calibri"/>
        </w:rPr>
        <w:t>z obrębu 7-01-08,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Miesięczny czynsz w wysokości</w:t>
      </w:r>
      <w:r w:rsidR="00B4099E" w:rsidRPr="00275431">
        <w:rPr>
          <w:rFonts w:ascii="Calibri" w:hAnsi="Calibri" w:cs="Calibri"/>
        </w:rPr>
        <w:t xml:space="preserve"> </w:t>
      </w:r>
      <w:r w:rsidR="003759AC" w:rsidRPr="00275431">
        <w:rPr>
          <w:rFonts w:ascii="Calibri" w:hAnsi="Calibri" w:cs="Calibri"/>
        </w:rPr>
        <w:t>724,16 zł brutto</w:t>
      </w:r>
      <w:r w:rsidR="009356E0" w:rsidRPr="00275431">
        <w:rPr>
          <w:rFonts w:ascii="Calibri" w:hAnsi="Calibri" w:cs="Calibri"/>
        </w:rPr>
        <w:t>.</w:t>
      </w:r>
    </w:p>
    <w:p w14:paraId="0BBEDC0B" w14:textId="785A566C" w:rsidR="00B4099E" w:rsidRPr="00275431" w:rsidRDefault="006C4CC5" w:rsidP="00B4099E">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Mickiewicza 23 - nieruchomość o powierzchni 606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część działki ewidencyjnej nr 111</w:t>
      </w:r>
      <w:r w:rsidR="00B4099E" w:rsidRPr="00275431">
        <w:rPr>
          <w:rFonts w:ascii="Calibri" w:hAnsi="Calibri" w:cs="Calibri"/>
          <w:b/>
          <w:bCs/>
        </w:rPr>
        <w:t xml:space="preserve"> </w:t>
      </w:r>
      <w:r w:rsidR="00B4099E" w:rsidRPr="00275431">
        <w:rPr>
          <w:rFonts w:ascii="Calibri" w:hAnsi="Calibri" w:cs="Calibri"/>
        </w:rPr>
        <w:t xml:space="preserve"> z obrębu 7-01-15, wydzierżawiona na okres 3 lat z przeznaczeniem na podwórze dla mieszkańców budynku</w:t>
      </w:r>
      <w:r w:rsidR="00113C51" w:rsidRPr="00275431">
        <w:rPr>
          <w:rFonts w:ascii="Calibri" w:hAnsi="Calibri" w:cs="Calibri"/>
        </w:rPr>
        <w:t xml:space="preserve">.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193,80 zł brutto.</w:t>
      </w:r>
    </w:p>
    <w:p w14:paraId="5436F71F" w14:textId="3F62A42E" w:rsidR="00B4099E" w:rsidRPr="00275431" w:rsidRDefault="006C4CC5" w:rsidP="003759AC">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eastAsia="Times New Roman" w:hAnsi="Calibri" w:cs="Calibri"/>
          <w:bCs/>
          <w:iCs/>
          <w:lang w:eastAsia="pl-PL"/>
        </w:rPr>
        <w:t xml:space="preserve">ul. </w:t>
      </w:r>
      <w:r w:rsidR="00B4099E" w:rsidRPr="00275431">
        <w:rPr>
          <w:rFonts w:ascii="Calibri" w:hAnsi="Calibri" w:cs="Calibri"/>
        </w:rPr>
        <w:t>Sułkowskiego 1 - nieruchomość o powierzchni 592,00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numer </w:t>
      </w:r>
      <w:bookmarkStart w:id="2" w:name="działka"/>
      <w:r w:rsidR="00B4099E" w:rsidRPr="00275431">
        <w:rPr>
          <w:rFonts w:ascii="Calibri" w:hAnsi="Calibri" w:cs="Calibri"/>
        </w:rPr>
        <w:t>237</w:t>
      </w:r>
      <w:bookmarkEnd w:id="2"/>
      <w:r w:rsidR="00B4099E" w:rsidRPr="00275431">
        <w:rPr>
          <w:rFonts w:ascii="Calibri" w:hAnsi="Calibri" w:cs="Calibri"/>
        </w:rPr>
        <w:t xml:space="preserve"> z obrębu 7-01-08, wydzierżawiona na okres 3 lat z przeznaczeniem na podwórze dla mieszkańców budynku</w:t>
      </w:r>
      <w:r w:rsidR="00113C51" w:rsidRPr="00275431">
        <w:rPr>
          <w:rFonts w:ascii="Calibri" w:hAnsi="Calibri" w:cs="Calibri"/>
        </w:rPr>
        <w:t>.</w:t>
      </w:r>
      <w:r w:rsidR="00113C51" w:rsidRPr="00275431">
        <w:rPr>
          <w:rFonts w:ascii="Calibri" w:eastAsia="Times New Roman" w:hAnsi="Calibri" w:cs="Calibri"/>
          <w:lang w:eastAsia="pl-PL"/>
        </w:rPr>
        <w:t xml:space="preserve"> Miesięczny czynsz w wysokości </w:t>
      </w:r>
      <w:r w:rsidR="003759AC" w:rsidRPr="00275431">
        <w:rPr>
          <w:rFonts w:ascii="Calibri" w:hAnsi="Calibri" w:cs="Calibri"/>
        </w:rPr>
        <w:t>211,17 zł brutto</w:t>
      </w:r>
      <w:r w:rsidR="009356E0" w:rsidRPr="00275431">
        <w:rPr>
          <w:rFonts w:ascii="Calibri" w:hAnsi="Calibri" w:cs="Calibri"/>
        </w:rPr>
        <w:t>.</w:t>
      </w:r>
    </w:p>
    <w:p w14:paraId="07CB51F9" w14:textId="61E56431" w:rsidR="00B4099E" w:rsidRPr="00275431" w:rsidRDefault="00B4099E" w:rsidP="003759AC">
      <w:pPr>
        <w:widowControl w:val="0"/>
        <w:numPr>
          <w:ilvl w:val="0"/>
          <w:numId w:val="48"/>
        </w:numPr>
        <w:overflowPunct w:val="0"/>
        <w:adjustRightInd w:val="0"/>
        <w:spacing w:before="120" w:after="0" w:line="300" w:lineRule="auto"/>
        <w:ind w:left="0" w:firstLine="0"/>
        <w:textAlignment w:val="baseline"/>
        <w:rPr>
          <w:rFonts w:ascii="Calibri" w:hAnsi="Calibri" w:cs="Calibri"/>
        </w:rPr>
      </w:pPr>
      <w:r w:rsidRPr="00275431">
        <w:rPr>
          <w:rFonts w:ascii="Calibri" w:hAnsi="Calibri" w:cs="Calibri"/>
        </w:rPr>
        <w:t>Al. Wojska Polskiego 29 - nieruchomość o powierzchni 285 m</w:t>
      </w:r>
      <w:r w:rsidRPr="00275431">
        <w:rPr>
          <w:rFonts w:ascii="Calibri" w:hAnsi="Calibri" w:cs="Calibri"/>
          <w:vertAlign w:val="superscript"/>
        </w:rPr>
        <w:t>2</w:t>
      </w:r>
      <w:r w:rsidRPr="00275431">
        <w:rPr>
          <w:rFonts w:ascii="Calibri" w:hAnsi="Calibri" w:cs="Calibri"/>
        </w:rPr>
        <w:t xml:space="preserve"> oznaczona w ewidencji gruntów jako część działki ewidencyjnej numer 22/1</w:t>
      </w:r>
      <w:r w:rsidRPr="00275431">
        <w:rPr>
          <w:rFonts w:ascii="Calibri" w:hAnsi="Calibri" w:cs="Calibri"/>
          <w:b/>
          <w:bCs/>
        </w:rPr>
        <w:t xml:space="preserve"> </w:t>
      </w:r>
      <w:r w:rsidRPr="00275431">
        <w:rPr>
          <w:rFonts w:ascii="Calibri" w:hAnsi="Calibri" w:cs="Calibri"/>
        </w:rPr>
        <w:t xml:space="preserve">z obrębu 7-01-19, wydzierżawiona z przeznaczeniem na wykonanie hydroizolacji fundamentów budynku przy al. Wojska Polskiego 29, w okresie </w:t>
      </w:r>
      <w:r w:rsidRPr="00275431">
        <w:rPr>
          <w:rFonts w:ascii="Calibri" w:hAnsi="Calibri" w:cs="Calibri"/>
          <w:iCs/>
        </w:rPr>
        <w:t xml:space="preserve">od dnia 1 lipca 2025 r. do dnia 30 września 2025 r.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105,17 zł brutto</w:t>
      </w:r>
      <w:r w:rsidR="009356E0" w:rsidRPr="00275431">
        <w:rPr>
          <w:rFonts w:ascii="Calibri" w:hAnsi="Calibri" w:cs="Calibri"/>
        </w:rPr>
        <w:t>.</w:t>
      </w:r>
    </w:p>
    <w:p w14:paraId="74FED3BD" w14:textId="7E6DA866" w:rsidR="00B4099E" w:rsidRPr="00275431" w:rsidRDefault="006C4CC5" w:rsidP="003759AC">
      <w:pPr>
        <w:pStyle w:val="Akapitzlist"/>
        <w:numPr>
          <w:ilvl w:val="0"/>
          <w:numId w:val="48"/>
        </w:numPr>
        <w:overflowPunct w:val="0"/>
        <w:adjustRightInd w:val="0"/>
        <w:spacing w:before="120" w:after="240" w:line="300" w:lineRule="auto"/>
        <w:ind w:left="0" w:firstLine="0"/>
        <w:textAlignment w:val="baseline"/>
        <w:rPr>
          <w:rFonts w:ascii="Calibri" w:hAnsi="Calibri" w:cs="Calibri"/>
          <w:iCs/>
        </w:rPr>
      </w:pPr>
      <w:r w:rsidRPr="00275431">
        <w:rPr>
          <w:rFonts w:ascii="Calibri" w:eastAsia="Times New Roman" w:hAnsi="Calibri" w:cs="Calibri"/>
          <w:bCs/>
          <w:iCs/>
          <w:lang w:eastAsia="pl-PL"/>
        </w:rPr>
        <w:t xml:space="preserve">ul. </w:t>
      </w:r>
      <w:r w:rsidR="00B4099E" w:rsidRPr="00275431">
        <w:rPr>
          <w:rFonts w:ascii="Calibri" w:hAnsi="Calibri" w:cs="Calibri"/>
        </w:rPr>
        <w:t>Krajewskiego 4 - nieruchomość o powierzchni 57,00 m</w:t>
      </w:r>
      <w:r w:rsidR="00B4099E" w:rsidRPr="00275431">
        <w:rPr>
          <w:rFonts w:ascii="Calibri" w:hAnsi="Calibri" w:cs="Calibri"/>
          <w:vertAlign w:val="superscript"/>
        </w:rPr>
        <w:t>2</w:t>
      </w:r>
      <w:r w:rsidR="00B4099E" w:rsidRPr="00275431">
        <w:rPr>
          <w:rFonts w:ascii="Calibri" w:hAnsi="Calibri" w:cs="Calibri"/>
        </w:rPr>
        <w:t xml:space="preserve"> oznaczona w ewidencji gruntów jako działka ewidencyjna (część) numer 23/1 z obrębu 7-01-21, wydzierżawiona </w:t>
      </w:r>
      <w:r w:rsidR="00B4099E" w:rsidRPr="00275431">
        <w:rPr>
          <w:rFonts w:ascii="Calibri" w:hAnsi="Calibri" w:cs="Calibri"/>
          <w:b/>
          <w:bCs/>
        </w:rPr>
        <w:t xml:space="preserve"> </w:t>
      </w:r>
      <w:r w:rsidR="00B4099E" w:rsidRPr="00275431">
        <w:rPr>
          <w:rFonts w:ascii="Calibri" w:hAnsi="Calibri" w:cs="Calibri"/>
        </w:rPr>
        <w:t xml:space="preserve">z przeznaczeniem </w:t>
      </w:r>
      <w:r w:rsidR="00B4099E" w:rsidRPr="00275431">
        <w:rPr>
          <w:rFonts w:ascii="Calibri" w:hAnsi="Calibri" w:cs="Calibri"/>
        </w:rPr>
        <w:br/>
      </w:r>
      <w:r w:rsidR="00B4099E" w:rsidRPr="00275431">
        <w:rPr>
          <w:rFonts w:ascii="Calibri" w:hAnsi="Calibri" w:cs="Calibri"/>
        </w:rPr>
        <w:lastRenderedPageBreak/>
        <w:t xml:space="preserve">na cele budowlane – postawienie rusztowań i malowanie elewacji, </w:t>
      </w:r>
      <w:r w:rsidR="00B4099E" w:rsidRPr="00275431">
        <w:rPr>
          <w:rFonts w:ascii="Calibri" w:hAnsi="Calibri" w:cs="Calibri"/>
          <w:iCs/>
        </w:rPr>
        <w:t xml:space="preserve">od dnia 27 października 2025 r. </w:t>
      </w:r>
      <w:r w:rsidR="00B4099E" w:rsidRPr="00275431">
        <w:rPr>
          <w:rFonts w:ascii="Calibri" w:hAnsi="Calibri" w:cs="Calibri"/>
          <w:iCs/>
        </w:rPr>
        <w:br/>
        <w:t xml:space="preserve">do dnia 24 listopada 2025 r. </w:t>
      </w:r>
      <w:r w:rsidR="00113C51" w:rsidRPr="00275431">
        <w:rPr>
          <w:rFonts w:ascii="Calibri" w:eastAsia="Times New Roman" w:hAnsi="Calibri" w:cs="Calibri"/>
          <w:lang w:eastAsia="pl-PL"/>
        </w:rPr>
        <w:t xml:space="preserve">Miesięczny czynsz w wysokości </w:t>
      </w:r>
      <w:r w:rsidR="003759AC" w:rsidRPr="00275431">
        <w:rPr>
          <w:rFonts w:ascii="Calibri" w:hAnsi="Calibri" w:cs="Calibri"/>
        </w:rPr>
        <w:t>14,02 zł brutto</w:t>
      </w:r>
      <w:r w:rsidR="009356E0" w:rsidRPr="00275431">
        <w:rPr>
          <w:rFonts w:ascii="Calibri" w:hAnsi="Calibri" w:cs="Calibri"/>
        </w:rPr>
        <w:t>.</w:t>
      </w:r>
    </w:p>
    <w:p w14:paraId="34F71A08" w14:textId="77777777" w:rsidR="00B4099E" w:rsidRPr="00275431" w:rsidRDefault="00B4099E" w:rsidP="00B4099E">
      <w:pPr>
        <w:pStyle w:val="Akapitzlist"/>
        <w:overflowPunct w:val="0"/>
        <w:adjustRightInd w:val="0"/>
        <w:spacing w:after="240" w:line="300" w:lineRule="auto"/>
        <w:ind w:left="0"/>
        <w:textAlignment w:val="baseline"/>
        <w:rPr>
          <w:rFonts w:ascii="Calibri" w:hAnsi="Calibri" w:cs="Calibri"/>
          <w:iCs/>
        </w:rPr>
      </w:pPr>
    </w:p>
    <w:p w14:paraId="5DEC77A3" w14:textId="375FBFEE" w:rsidR="00184A9A" w:rsidRPr="00275431" w:rsidRDefault="001525C8"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Windykacja</w:t>
      </w:r>
      <w:r w:rsidR="00402031" w:rsidRPr="00275431">
        <w:rPr>
          <w:rFonts w:eastAsia="Times New Roman" w:cstheme="minorHAnsi"/>
          <w:b/>
          <w:bCs/>
          <w:lang w:eastAsia="pl-PL"/>
        </w:rPr>
        <w:t xml:space="preserve"> należności</w:t>
      </w:r>
      <w:r w:rsidR="009356E0" w:rsidRPr="00275431">
        <w:rPr>
          <w:rFonts w:eastAsia="Times New Roman" w:cstheme="minorHAnsi"/>
          <w:b/>
          <w:bCs/>
          <w:lang w:eastAsia="pl-PL"/>
        </w:rPr>
        <w:t xml:space="preserve"> według stanu na dzień 31.12.2025 r.</w:t>
      </w:r>
    </w:p>
    <w:p w14:paraId="25EE5DA2" w14:textId="2D912B9C" w:rsidR="00322027" w:rsidRPr="00275431" w:rsidRDefault="00322027" w:rsidP="00322027">
      <w:pPr>
        <w:spacing w:after="240" w:line="300" w:lineRule="auto"/>
        <w:rPr>
          <w:rFonts w:cstheme="minorHAnsi"/>
        </w:rPr>
      </w:pPr>
      <w:bookmarkStart w:id="3" w:name="_Hlk68013148"/>
      <w:r w:rsidRPr="00275431">
        <w:rPr>
          <w:rFonts w:cstheme="minorHAnsi"/>
        </w:rPr>
        <w:t xml:space="preserve">Zakład Gospodarowania Nieruchomościami w Dzielnicy Żoliborz </w:t>
      </w:r>
      <w:r w:rsidR="00B2334E" w:rsidRPr="00275431">
        <w:rPr>
          <w:rFonts w:cstheme="minorHAnsi"/>
        </w:rPr>
        <w:t xml:space="preserve">m.st. Warszawy </w:t>
      </w:r>
      <w:r w:rsidRPr="00275431">
        <w:rPr>
          <w:rFonts w:cstheme="minorHAnsi"/>
        </w:rPr>
        <w:t>prowadzi działania dążące do zapobiegania powstawania zadłużenia, poprzez bieżącą kontrolę wpłat</w:t>
      </w:r>
      <w:r w:rsidR="006B22F1" w:rsidRPr="00275431">
        <w:rPr>
          <w:rFonts w:cstheme="minorHAnsi"/>
        </w:rPr>
        <w:t xml:space="preserve"> </w:t>
      </w:r>
      <w:r w:rsidR="00A91174" w:rsidRPr="00275431">
        <w:rPr>
          <w:rFonts w:cstheme="minorHAnsi"/>
        </w:rPr>
        <w:t xml:space="preserve">jak również czynności przewidziane regulaminem i przepisami prawa w odmienieniu do już widniejących </w:t>
      </w:r>
      <w:r w:rsidR="006B22F1" w:rsidRPr="00275431">
        <w:rPr>
          <w:rFonts w:cstheme="minorHAnsi"/>
        </w:rPr>
        <w:t>zaległości</w:t>
      </w:r>
      <w:r w:rsidR="00B4099E" w:rsidRPr="00275431">
        <w:rPr>
          <w:rFonts w:cstheme="minorHAnsi"/>
        </w:rPr>
        <w:t>. Spośród czynności składających się na powyższe</w:t>
      </w:r>
      <w:r w:rsidRPr="00275431">
        <w:rPr>
          <w:rFonts w:cstheme="minorHAnsi"/>
        </w:rPr>
        <w:t>, należy wymienić:</w:t>
      </w:r>
    </w:p>
    <w:p w14:paraId="089A68E0" w14:textId="0DB06656" w:rsidR="00322027" w:rsidRPr="00275431" w:rsidRDefault="00A91174" w:rsidP="009356E0">
      <w:pPr>
        <w:pStyle w:val="Akapitzlist"/>
        <w:numPr>
          <w:ilvl w:val="0"/>
          <w:numId w:val="38"/>
        </w:numPr>
        <w:spacing w:after="240" w:line="300" w:lineRule="auto"/>
        <w:rPr>
          <w:rFonts w:cstheme="minorHAnsi"/>
        </w:rPr>
      </w:pPr>
      <w:r w:rsidRPr="00275431">
        <w:rPr>
          <w:rFonts w:cstheme="minorHAnsi"/>
        </w:rPr>
        <w:t>w</w:t>
      </w:r>
      <w:r w:rsidR="00322027" w:rsidRPr="00275431">
        <w:rPr>
          <w:rFonts w:cstheme="minorHAnsi"/>
        </w:rPr>
        <w:t>ystosowanie</w:t>
      </w:r>
      <w:r w:rsidR="00574495" w:rsidRPr="00275431">
        <w:rPr>
          <w:rFonts w:cstheme="minorHAnsi"/>
        </w:rPr>
        <w:t xml:space="preserve"> 1</w:t>
      </w:r>
      <w:r w:rsidR="00292013" w:rsidRPr="00275431">
        <w:rPr>
          <w:rFonts w:cstheme="minorHAnsi"/>
        </w:rPr>
        <w:t>138</w:t>
      </w:r>
      <w:r w:rsidR="006B22F1" w:rsidRPr="00275431">
        <w:rPr>
          <w:rFonts w:cstheme="minorHAnsi"/>
        </w:rPr>
        <w:t xml:space="preserve"> </w:t>
      </w:r>
      <w:r w:rsidR="00322027" w:rsidRPr="00275431">
        <w:rPr>
          <w:rFonts w:cstheme="minorHAnsi"/>
        </w:rPr>
        <w:t>wezwań do zapłaty;</w:t>
      </w:r>
    </w:p>
    <w:p w14:paraId="39BB0347" w14:textId="7EA35E9C" w:rsidR="00322027" w:rsidRPr="00275431" w:rsidRDefault="00CA1E8C" w:rsidP="005923F6">
      <w:pPr>
        <w:pStyle w:val="Akapitzlist"/>
        <w:numPr>
          <w:ilvl w:val="0"/>
          <w:numId w:val="38"/>
        </w:numPr>
        <w:spacing w:after="240" w:line="300" w:lineRule="auto"/>
        <w:rPr>
          <w:rFonts w:cstheme="minorHAnsi"/>
        </w:rPr>
      </w:pPr>
      <w:r w:rsidRPr="00275431">
        <w:rPr>
          <w:rFonts w:cstheme="minorHAnsi"/>
        </w:rPr>
        <w:t>wniesienie</w:t>
      </w:r>
      <w:r w:rsidR="00322027" w:rsidRPr="00275431">
        <w:rPr>
          <w:rFonts w:cstheme="minorHAnsi"/>
        </w:rPr>
        <w:t xml:space="preserve"> </w:t>
      </w:r>
      <w:r w:rsidR="00574495" w:rsidRPr="00275431">
        <w:rPr>
          <w:rFonts w:cstheme="minorHAnsi"/>
        </w:rPr>
        <w:t>5</w:t>
      </w:r>
      <w:r w:rsidRPr="00275431">
        <w:rPr>
          <w:rFonts w:cstheme="minorHAnsi"/>
        </w:rPr>
        <w:t xml:space="preserve">4 spraw celem </w:t>
      </w:r>
      <w:r w:rsidR="00AD6059" w:rsidRPr="00275431">
        <w:rPr>
          <w:rFonts w:cstheme="minorHAnsi"/>
        </w:rPr>
        <w:t xml:space="preserve">złożenia </w:t>
      </w:r>
      <w:r w:rsidRPr="00275431">
        <w:rPr>
          <w:rFonts w:cstheme="minorHAnsi"/>
        </w:rPr>
        <w:t>pozwów do sądu, w tym: 51 o zapłatę i 3 o eksmisję;</w:t>
      </w:r>
    </w:p>
    <w:p w14:paraId="3E564559" w14:textId="7A413731" w:rsidR="00322027" w:rsidRPr="00275431" w:rsidRDefault="00322027" w:rsidP="005923F6">
      <w:pPr>
        <w:pStyle w:val="Akapitzlist"/>
        <w:numPr>
          <w:ilvl w:val="0"/>
          <w:numId w:val="38"/>
        </w:numPr>
        <w:spacing w:after="240" w:line="300" w:lineRule="auto"/>
        <w:rPr>
          <w:rFonts w:cstheme="minorHAnsi"/>
        </w:rPr>
      </w:pPr>
      <w:r w:rsidRPr="00275431">
        <w:rPr>
          <w:rFonts w:cstheme="minorHAnsi"/>
        </w:rPr>
        <w:t>uzyskanie</w:t>
      </w:r>
      <w:r w:rsidR="00574495" w:rsidRPr="00275431">
        <w:rPr>
          <w:rFonts w:cstheme="minorHAnsi"/>
        </w:rPr>
        <w:t xml:space="preserve"> </w:t>
      </w:r>
      <w:r w:rsidR="00292013" w:rsidRPr="00275431">
        <w:rPr>
          <w:rFonts w:cstheme="minorHAnsi"/>
        </w:rPr>
        <w:t xml:space="preserve">34 </w:t>
      </w:r>
      <w:r w:rsidR="00B2334E" w:rsidRPr="00275431">
        <w:rPr>
          <w:rFonts w:cstheme="minorHAnsi"/>
        </w:rPr>
        <w:t>tytułów wykonawczych</w:t>
      </w:r>
      <w:r w:rsidRPr="00275431">
        <w:rPr>
          <w:rFonts w:cstheme="minorHAnsi"/>
        </w:rPr>
        <w:t>;</w:t>
      </w:r>
    </w:p>
    <w:p w14:paraId="420C2EC4" w14:textId="04A1ED23" w:rsidR="00322027" w:rsidRPr="00275431" w:rsidRDefault="00322027" w:rsidP="005923F6">
      <w:pPr>
        <w:pStyle w:val="Akapitzlist"/>
        <w:numPr>
          <w:ilvl w:val="0"/>
          <w:numId w:val="38"/>
        </w:numPr>
        <w:spacing w:after="240" w:line="300" w:lineRule="auto"/>
        <w:rPr>
          <w:rFonts w:cstheme="minorHAnsi"/>
        </w:rPr>
      </w:pPr>
      <w:r w:rsidRPr="00275431">
        <w:rPr>
          <w:rFonts w:cstheme="minorHAnsi"/>
        </w:rPr>
        <w:t xml:space="preserve">skierowanie </w:t>
      </w:r>
      <w:r w:rsidR="00B2334E" w:rsidRPr="00275431">
        <w:rPr>
          <w:rFonts w:cstheme="minorHAnsi"/>
        </w:rPr>
        <w:t>85</w:t>
      </w:r>
      <w:r w:rsidR="00574495" w:rsidRPr="00275431">
        <w:rPr>
          <w:rFonts w:cstheme="minorHAnsi"/>
        </w:rPr>
        <w:t xml:space="preserve"> </w:t>
      </w:r>
      <w:r w:rsidRPr="00275431">
        <w:rPr>
          <w:rFonts w:cstheme="minorHAnsi"/>
        </w:rPr>
        <w:t>wniosków do Komorników Sądowych o wszczęcie egzekucji.</w:t>
      </w:r>
    </w:p>
    <w:p w14:paraId="6F6AFE99" w14:textId="2ED74D24" w:rsidR="00B2334E" w:rsidRPr="00275431" w:rsidRDefault="00A91174" w:rsidP="00B2334E">
      <w:pPr>
        <w:spacing w:after="240" w:line="300" w:lineRule="auto"/>
        <w:rPr>
          <w:rFonts w:cstheme="minorHAnsi"/>
        </w:rPr>
      </w:pPr>
      <w:r w:rsidRPr="00275431">
        <w:rPr>
          <w:rFonts w:cstheme="minorHAnsi"/>
        </w:rPr>
        <w:t xml:space="preserve">Prowadzona przez pracowników zakładu </w:t>
      </w:r>
      <w:r w:rsidR="005C7BB7" w:rsidRPr="00275431">
        <w:rPr>
          <w:rFonts w:cstheme="minorHAnsi"/>
        </w:rPr>
        <w:t>„</w:t>
      </w:r>
      <w:r w:rsidRPr="00275431">
        <w:rPr>
          <w:rFonts w:cstheme="minorHAnsi"/>
        </w:rPr>
        <w:t>miękka</w:t>
      </w:r>
      <w:r w:rsidR="005C7BB7" w:rsidRPr="00275431">
        <w:rPr>
          <w:rFonts w:cstheme="minorHAnsi"/>
        </w:rPr>
        <w:t>”</w:t>
      </w:r>
      <w:r w:rsidRPr="00275431">
        <w:rPr>
          <w:rFonts w:cstheme="minorHAnsi"/>
        </w:rPr>
        <w:t xml:space="preserve"> windykacja jest skuteczna i przynosi zamierzone efekty, dzięki podejmowanym czynnościom tj. pertraktacje</w:t>
      </w:r>
      <w:r w:rsidR="00B2334E" w:rsidRPr="00275431">
        <w:rPr>
          <w:rFonts w:cstheme="minorHAnsi"/>
        </w:rPr>
        <w:t xml:space="preserve"> z dłużnikami, analiza kont, prowadzenie bieżącej korespondencji oraz rozmów telefonicznych.</w:t>
      </w:r>
    </w:p>
    <w:p w14:paraId="288D4303" w14:textId="43F7595A" w:rsidR="00A91174" w:rsidRPr="00275431" w:rsidRDefault="00A91174" w:rsidP="00B2334E">
      <w:pPr>
        <w:spacing w:after="240" w:line="300" w:lineRule="auto"/>
        <w:rPr>
          <w:rFonts w:cstheme="minorHAnsi"/>
        </w:rPr>
      </w:pPr>
      <w:r w:rsidRPr="00275431">
        <w:rPr>
          <w:rFonts w:cstheme="minorHAnsi"/>
        </w:rPr>
        <w:t>W 2025 r. zawarto 7 porozumień i 6 aneksów w sprawie odpracowania zadłużenia z tytułu użytkowania lokali mieszkalnych, na łączną sumę zaległości 251 158,26 zł.</w:t>
      </w:r>
    </w:p>
    <w:bookmarkEnd w:id="3"/>
    <w:p w14:paraId="21A03D1C" w14:textId="068F8F29" w:rsidR="000426C1" w:rsidRPr="00275431" w:rsidRDefault="009356E0" w:rsidP="0015573B">
      <w:pPr>
        <w:spacing w:after="240" w:line="300" w:lineRule="auto"/>
        <w:rPr>
          <w:rFonts w:cstheme="minorHAnsi"/>
        </w:rPr>
      </w:pPr>
      <w:r w:rsidRPr="00275431">
        <w:rPr>
          <w:rFonts w:cstheme="minorHAnsi"/>
        </w:rPr>
        <w:t>Na podstawie</w:t>
      </w:r>
      <w:r w:rsidR="000426C1" w:rsidRPr="00275431">
        <w:rPr>
          <w:rFonts w:cstheme="minorHAnsi"/>
        </w:rPr>
        <w:t xml:space="preserve"> Uchwały nr 2643/2010 </w:t>
      </w:r>
      <w:r w:rsidRPr="00275431">
        <w:rPr>
          <w:rFonts w:cstheme="minorHAnsi"/>
        </w:rPr>
        <w:t xml:space="preserve">Rady m.st. Warszawy </w:t>
      </w:r>
      <w:r w:rsidR="000426C1" w:rsidRPr="00275431">
        <w:rPr>
          <w:rFonts w:cstheme="minorHAnsi"/>
        </w:rPr>
        <w:t>z dnia 9 września 2010 roku</w:t>
      </w:r>
      <w:r w:rsidRPr="00275431">
        <w:rPr>
          <w:rFonts w:cstheme="minorHAnsi"/>
        </w:rPr>
        <w:t xml:space="preserve"> w sprawie szczegółowych zasad, sposobu i trybu udzielania ulg w spłacie należności o charakterze cywilnoprawnym oraz określania warunków dopuszczalności pomocy publicznej</w:t>
      </w:r>
      <w:r w:rsidR="000426C1" w:rsidRPr="00275431">
        <w:rPr>
          <w:rFonts w:cstheme="minorHAnsi"/>
        </w:rPr>
        <w:t xml:space="preserve"> w okresie od stycznia do grudnia 202</w:t>
      </w:r>
      <w:r w:rsidR="0015573B" w:rsidRPr="00275431">
        <w:rPr>
          <w:rFonts w:cstheme="minorHAnsi"/>
        </w:rPr>
        <w:t>5</w:t>
      </w:r>
      <w:r w:rsidR="000426C1" w:rsidRPr="00275431">
        <w:rPr>
          <w:rFonts w:cstheme="minorHAnsi"/>
        </w:rPr>
        <w:t xml:space="preserve"> roku Dyrektor ZGN</w:t>
      </w:r>
      <w:r w:rsidR="00AD6059" w:rsidRPr="00275431">
        <w:rPr>
          <w:rFonts w:cstheme="minorHAnsi"/>
        </w:rPr>
        <w:t xml:space="preserve"> Żoliborz</w:t>
      </w:r>
      <w:r w:rsidR="000426C1" w:rsidRPr="00275431">
        <w:rPr>
          <w:rFonts w:cstheme="minorHAnsi"/>
        </w:rPr>
        <w:t xml:space="preserve"> zawarł </w:t>
      </w:r>
      <w:r w:rsidR="0015573B" w:rsidRPr="00275431">
        <w:rPr>
          <w:rFonts w:cstheme="minorHAnsi"/>
        </w:rPr>
        <w:t>54</w:t>
      </w:r>
      <w:r w:rsidR="000426C1" w:rsidRPr="00275431">
        <w:rPr>
          <w:rFonts w:cstheme="minorHAnsi"/>
        </w:rPr>
        <w:t xml:space="preserve"> umów na ratalną spłatę zadłużenia </w:t>
      </w:r>
      <w:r w:rsidR="00574495" w:rsidRPr="00275431">
        <w:rPr>
          <w:rFonts w:cstheme="minorHAnsi"/>
        </w:rPr>
        <w:t>oraz 1</w:t>
      </w:r>
      <w:r w:rsidR="0015573B" w:rsidRPr="00275431">
        <w:rPr>
          <w:rFonts w:cstheme="minorHAnsi"/>
        </w:rPr>
        <w:t>7</w:t>
      </w:r>
      <w:r w:rsidR="00574495" w:rsidRPr="00275431">
        <w:rPr>
          <w:rFonts w:cstheme="minorHAnsi"/>
        </w:rPr>
        <w:t xml:space="preserve"> aneksów </w:t>
      </w:r>
      <w:r w:rsidR="000426C1" w:rsidRPr="00275431">
        <w:rPr>
          <w:rFonts w:cstheme="minorHAnsi"/>
        </w:rPr>
        <w:t xml:space="preserve">na łączna kwotę </w:t>
      </w:r>
      <w:r w:rsidR="0015573B" w:rsidRPr="00275431">
        <w:rPr>
          <w:rFonts w:cstheme="minorHAnsi"/>
        </w:rPr>
        <w:t xml:space="preserve">815 032,21 zł. </w:t>
      </w:r>
      <w:r w:rsidR="000426C1" w:rsidRPr="00275431">
        <w:rPr>
          <w:rFonts w:cstheme="minorHAnsi"/>
        </w:rPr>
        <w:t xml:space="preserve">Zgodnie z kompetencjami, z dłużnikami których zadłużenie przekraczało </w:t>
      </w:r>
      <w:r w:rsidR="00574495" w:rsidRPr="00275431">
        <w:rPr>
          <w:rFonts w:cstheme="minorHAnsi"/>
        </w:rPr>
        <w:t>40 000,00</w:t>
      </w:r>
      <w:r w:rsidR="000426C1" w:rsidRPr="00275431">
        <w:rPr>
          <w:rFonts w:cstheme="minorHAnsi"/>
        </w:rPr>
        <w:t xml:space="preserve"> </w:t>
      </w:r>
      <w:r w:rsidR="00BF70B5" w:rsidRPr="00275431">
        <w:rPr>
          <w:rFonts w:cstheme="minorHAnsi"/>
        </w:rPr>
        <w:t>zł.</w:t>
      </w:r>
      <w:r w:rsidR="000426C1" w:rsidRPr="00275431">
        <w:rPr>
          <w:rFonts w:cstheme="minorHAnsi"/>
        </w:rPr>
        <w:t xml:space="preserve">, zawartych zostało </w:t>
      </w:r>
      <w:r w:rsidR="0015573B" w:rsidRPr="00275431">
        <w:rPr>
          <w:rFonts w:cstheme="minorHAnsi"/>
        </w:rPr>
        <w:t>6</w:t>
      </w:r>
      <w:r w:rsidR="000426C1" w:rsidRPr="00275431">
        <w:rPr>
          <w:rFonts w:cstheme="minorHAnsi"/>
        </w:rPr>
        <w:t xml:space="preserve"> umów dotyczących spłaty ratalnej ze służbami Skarbnika m. st. Warszawy na łączną kwotę </w:t>
      </w:r>
      <w:r w:rsidR="0015573B" w:rsidRPr="00275431">
        <w:rPr>
          <w:rFonts w:cstheme="minorHAnsi"/>
        </w:rPr>
        <w:t>416 556,36 zł</w:t>
      </w:r>
      <w:r w:rsidR="000426C1" w:rsidRPr="00275431">
        <w:rPr>
          <w:rFonts w:cstheme="minorHAnsi"/>
        </w:rPr>
        <w:t xml:space="preserve"> oraz </w:t>
      </w:r>
      <w:r w:rsidR="0015573B" w:rsidRPr="00275431">
        <w:rPr>
          <w:rFonts w:cstheme="minorHAnsi"/>
        </w:rPr>
        <w:t>3</w:t>
      </w:r>
      <w:r w:rsidR="000426C1" w:rsidRPr="00275431">
        <w:rPr>
          <w:rFonts w:cstheme="minorHAnsi"/>
        </w:rPr>
        <w:t xml:space="preserve"> aneks</w:t>
      </w:r>
      <w:r w:rsidR="0015573B" w:rsidRPr="00275431">
        <w:rPr>
          <w:rFonts w:cstheme="minorHAnsi"/>
        </w:rPr>
        <w:t>y</w:t>
      </w:r>
      <w:r w:rsidR="000426C1" w:rsidRPr="00275431">
        <w:rPr>
          <w:rFonts w:cstheme="minorHAnsi"/>
        </w:rPr>
        <w:t xml:space="preserve"> na kwotę </w:t>
      </w:r>
      <w:r w:rsidR="0015573B" w:rsidRPr="00275431">
        <w:rPr>
          <w:rFonts w:cstheme="minorHAnsi"/>
        </w:rPr>
        <w:t>406 892,87</w:t>
      </w:r>
      <w:r w:rsidR="000426C1" w:rsidRPr="00275431">
        <w:rPr>
          <w:rFonts w:cstheme="minorHAnsi"/>
        </w:rPr>
        <w:t xml:space="preserve"> zł.</w:t>
      </w:r>
    </w:p>
    <w:p w14:paraId="7ECB083F" w14:textId="4C92AB52" w:rsidR="00E72645" w:rsidRPr="00275431" w:rsidRDefault="00E72645" w:rsidP="00E57FFD">
      <w:pPr>
        <w:spacing w:after="240" w:line="300" w:lineRule="auto"/>
        <w:rPr>
          <w:rFonts w:cstheme="minorHAnsi"/>
        </w:rPr>
      </w:pPr>
      <w:r w:rsidRPr="00275431">
        <w:rPr>
          <w:rFonts w:cstheme="minorHAnsi"/>
        </w:rPr>
        <w:t xml:space="preserve">Na podstawie Uchwały nr XIII/295/2019 Rady m.st. Warszawy z dnia 30 maja 2019 roku w sprawie zasad restrukturyzacji zadłużenia z tytułu zajmowania lokali wchodzących w skład mieszkaniowego zasobu m.st. Warszawy, z późniejszymi zmianami, zawarto 132 umowy. Łączna kwota należności objętych programem restrukturyzacji wyniosła 2 294 287,70 zł. Od początku trwania programu prawidłowo zakończono 60 umów, w ramach których do końca 2025 roku spłacono </w:t>
      </w:r>
      <w:r w:rsidR="00154B79" w:rsidRPr="00275431">
        <w:rPr>
          <w:rFonts w:cstheme="minorHAnsi"/>
        </w:rPr>
        <w:t>290 964,21</w:t>
      </w:r>
      <w:r w:rsidRPr="00275431">
        <w:rPr>
          <w:rFonts w:cstheme="minorHAnsi"/>
        </w:rPr>
        <w:t xml:space="preserve"> zł, a umorzono 274 196,05 zł. Spłata zobowiązań wynikających z porozumień na kwotę 599 432,43 zł jest w toku, natomiast porozumienia dotyczące kwoty </w:t>
      </w:r>
      <w:r w:rsidR="00154B79" w:rsidRPr="00275431">
        <w:rPr>
          <w:rFonts w:cstheme="minorHAnsi"/>
        </w:rPr>
        <w:t>1 129 695,01</w:t>
      </w:r>
      <w:r w:rsidRPr="00275431">
        <w:rPr>
          <w:rFonts w:cstheme="minorHAnsi"/>
        </w:rPr>
        <w:t xml:space="preserve"> zł zostały rozwiązane</w:t>
      </w:r>
      <w:r w:rsidR="00154B79" w:rsidRPr="00275431">
        <w:rPr>
          <w:rFonts w:cstheme="minorHAnsi"/>
        </w:rPr>
        <w:t xml:space="preserve"> m.in.</w:t>
      </w:r>
      <w:r w:rsidRPr="00275431">
        <w:rPr>
          <w:rFonts w:cstheme="minorHAnsi"/>
        </w:rPr>
        <w:t xml:space="preserve"> z uwagi na niedotrzymanie warunków przez dłużników; wobec tych osób</w:t>
      </w:r>
      <w:r w:rsidR="004A50D5" w:rsidRPr="00275431">
        <w:rPr>
          <w:rFonts w:cstheme="minorHAnsi"/>
        </w:rPr>
        <w:t xml:space="preserve"> są</w:t>
      </w:r>
      <w:r w:rsidRPr="00275431">
        <w:rPr>
          <w:rFonts w:cstheme="minorHAnsi"/>
        </w:rPr>
        <w:t xml:space="preserve"> prowadzone postępowani</w:t>
      </w:r>
      <w:r w:rsidR="004A50D5" w:rsidRPr="00275431">
        <w:rPr>
          <w:rFonts w:cstheme="minorHAnsi"/>
        </w:rPr>
        <w:t>a</w:t>
      </w:r>
      <w:r w:rsidRPr="00275431">
        <w:rPr>
          <w:rFonts w:cstheme="minorHAnsi"/>
        </w:rPr>
        <w:t xml:space="preserve"> windykacyjne.</w:t>
      </w:r>
    </w:p>
    <w:p w14:paraId="5AC13419" w14:textId="799FB40B" w:rsidR="00067712" w:rsidRPr="00275431" w:rsidRDefault="00067712" w:rsidP="00E57FFD">
      <w:pPr>
        <w:spacing w:after="240" w:line="300" w:lineRule="auto"/>
        <w:rPr>
          <w:rFonts w:cstheme="minorHAnsi"/>
          <w:iCs/>
        </w:rPr>
      </w:pPr>
      <w:r w:rsidRPr="00275431">
        <w:rPr>
          <w:rFonts w:cstheme="minorHAnsi"/>
          <w:iCs/>
        </w:rPr>
        <w:t xml:space="preserve">Dochody m.st. Warszawy w wyniku wpłat ratalnych i jednorazowej wpłaty części długu </w:t>
      </w:r>
      <w:r w:rsidR="00AD6059" w:rsidRPr="00275431">
        <w:rPr>
          <w:rFonts w:cstheme="minorHAnsi"/>
          <w:iCs/>
        </w:rPr>
        <w:t xml:space="preserve">od roku 2019 </w:t>
      </w:r>
      <w:r w:rsidRPr="00275431">
        <w:rPr>
          <w:rFonts w:cstheme="minorHAnsi"/>
          <w:iCs/>
        </w:rPr>
        <w:t>wyniosły 642 408,91 zł</w:t>
      </w:r>
      <w:r w:rsidR="00AD6059" w:rsidRPr="00275431">
        <w:rPr>
          <w:rFonts w:cstheme="minorHAnsi"/>
          <w:iCs/>
        </w:rPr>
        <w:t>,</w:t>
      </w:r>
      <w:r w:rsidRPr="00275431">
        <w:rPr>
          <w:rFonts w:cstheme="minorHAnsi"/>
          <w:iCs/>
        </w:rPr>
        <w:t xml:space="preserve"> z czego 124 257,47 zł w roku 2025.</w:t>
      </w:r>
    </w:p>
    <w:p w14:paraId="41D44C68" w14:textId="77777777" w:rsidR="00802DC5" w:rsidRPr="00275431" w:rsidRDefault="00802DC5" w:rsidP="000426C1">
      <w:pPr>
        <w:pStyle w:val="Akapitzlist"/>
        <w:numPr>
          <w:ilvl w:val="2"/>
          <w:numId w:val="4"/>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Analiza zadłużeń lokali mieszkalnych i użytkowych</w:t>
      </w:r>
    </w:p>
    <w:p w14:paraId="4DEC76DB" w14:textId="359BBB1E" w:rsidR="00802DC5" w:rsidRPr="00275431" w:rsidRDefault="00802DC5"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lastRenderedPageBreak/>
        <w:t>Dane dotyczące zaległości przedstawia tabela nr 1</w:t>
      </w:r>
      <w:r w:rsidR="003241FB" w:rsidRPr="00275431">
        <w:rPr>
          <w:rFonts w:eastAsia="Times New Roman" w:cstheme="minorHAnsi"/>
          <w:bCs/>
          <w:lang w:eastAsia="pl-PL"/>
        </w:rPr>
        <w:t>6</w:t>
      </w:r>
      <w:r w:rsidRPr="00275431">
        <w:rPr>
          <w:rFonts w:eastAsia="Times New Roman" w:cstheme="minorHAnsi"/>
          <w:bCs/>
          <w:lang w:eastAsia="pl-PL"/>
        </w:rPr>
        <w:t>.</w:t>
      </w:r>
    </w:p>
    <w:p w14:paraId="211D4D98" w14:textId="130BCB78" w:rsidR="006A4C50" w:rsidRPr="00275431" w:rsidRDefault="006A4C50" w:rsidP="006A4C50">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16</w:t>
      </w:r>
      <w:r w:rsidRPr="00275431">
        <w:rPr>
          <w:i w:val="0"/>
          <w:iCs w:val="0"/>
          <w:color w:val="auto"/>
          <w:sz w:val="22"/>
          <w:szCs w:val="22"/>
        </w:rPr>
        <w:fldChar w:fldCharType="end"/>
      </w:r>
      <w:r w:rsidRPr="00275431">
        <w:rPr>
          <w:i w:val="0"/>
          <w:iCs w:val="0"/>
          <w:color w:val="auto"/>
          <w:sz w:val="22"/>
          <w:szCs w:val="22"/>
        </w:rPr>
        <w:t>. Windykacja należności</w:t>
      </w:r>
    </w:p>
    <w:tbl>
      <w:tblPr>
        <w:tblStyle w:val="Tabela-Siatka"/>
        <w:tblW w:w="0" w:type="auto"/>
        <w:tblInd w:w="-5" w:type="dxa"/>
        <w:tblLook w:val="04A0" w:firstRow="1" w:lastRow="0" w:firstColumn="1" w:lastColumn="0" w:noHBand="0" w:noVBand="1"/>
        <w:tblCaption w:val="Tabela nr 16. Windykacja należności"/>
        <w:tblDescription w:val="Tabela przedstawia zaległości z tytułu opłat za lokale mieszkalne i użytkowe z podziałem na tytuły oraz koszty dochodzenia roszczeń."/>
      </w:tblPr>
      <w:tblGrid>
        <w:gridCol w:w="4820"/>
        <w:gridCol w:w="2410"/>
        <w:gridCol w:w="1837"/>
      </w:tblGrid>
      <w:tr w:rsidR="00275431" w:rsidRPr="00275431" w14:paraId="1CCAC405" w14:textId="77777777" w:rsidTr="00291BF0">
        <w:trPr>
          <w:tblHeader/>
        </w:trPr>
        <w:tc>
          <w:tcPr>
            <w:tcW w:w="4820" w:type="dxa"/>
            <w:shd w:val="clear" w:color="auto" w:fill="2E74B5" w:themeFill="accent5" w:themeFillShade="BF"/>
          </w:tcPr>
          <w:p w14:paraId="53B42666" w14:textId="141D1698"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Opis</w:t>
            </w:r>
          </w:p>
        </w:tc>
        <w:tc>
          <w:tcPr>
            <w:tcW w:w="2410" w:type="dxa"/>
            <w:shd w:val="clear" w:color="auto" w:fill="2E74B5" w:themeFill="accent5" w:themeFillShade="BF"/>
          </w:tcPr>
          <w:p w14:paraId="4131EC8C" w14:textId="44387E3A"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Stan na dzień 31.12 roku sprawozdawczego</w:t>
            </w:r>
          </w:p>
        </w:tc>
        <w:tc>
          <w:tcPr>
            <w:tcW w:w="1837" w:type="dxa"/>
            <w:shd w:val="clear" w:color="auto" w:fill="2E74B5" w:themeFill="accent5" w:themeFillShade="BF"/>
          </w:tcPr>
          <w:p w14:paraId="334C9A5E" w14:textId="49FF3C0C" w:rsidR="00291BF0" w:rsidRPr="00275431" w:rsidRDefault="00291BF0" w:rsidP="005C0845">
            <w:pPr>
              <w:spacing w:after="240" w:line="300" w:lineRule="auto"/>
              <w:rPr>
                <w:rFonts w:eastAsia="Times New Roman" w:cstheme="minorHAnsi"/>
                <w:b/>
                <w:lang w:eastAsia="pl-PL"/>
              </w:rPr>
            </w:pPr>
            <w:r w:rsidRPr="00275431">
              <w:rPr>
                <w:rFonts w:eastAsia="Times New Roman" w:cstheme="minorHAnsi"/>
                <w:b/>
                <w:lang w:eastAsia="pl-PL"/>
              </w:rPr>
              <w:t>Liczba najemców</w:t>
            </w:r>
          </w:p>
        </w:tc>
      </w:tr>
      <w:tr w:rsidR="00275431" w:rsidRPr="00275431" w14:paraId="5DB315A6" w14:textId="77777777" w:rsidTr="00291BF0">
        <w:tc>
          <w:tcPr>
            <w:tcW w:w="4820" w:type="dxa"/>
          </w:tcPr>
          <w:p w14:paraId="29CEAC50" w14:textId="530CB6D9"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 xml:space="preserve">Zaległości z tytułu opłat za lokale mieszkalne </w:t>
            </w:r>
            <w:r w:rsidR="00067712" w:rsidRPr="00275431">
              <w:rPr>
                <w:rFonts w:eastAsia="Times New Roman" w:cstheme="minorHAnsi"/>
                <w:bCs/>
                <w:lang w:eastAsia="pl-PL"/>
              </w:rPr>
              <w:t xml:space="preserve">- </w:t>
            </w:r>
            <w:r w:rsidRPr="00275431">
              <w:rPr>
                <w:rFonts w:eastAsia="Times New Roman" w:cstheme="minorHAnsi"/>
                <w:bCs/>
                <w:lang w:eastAsia="pl-PL"/>
              </w:rPr>
              <w:t>z mediami</w:t>
            </w:r>
            <w:r w:rsidR="00067712" w:rsidRPr="00275431">
              <w:rPr>
                <w:rFonts w:eastAsia="Times New Roman" w:cstheme="minorHAnsi"/>
                <w:bCs/>
                <w:lang w:eastAsia="pl-PL"/>
              </w:rPr>
              <w:t xml:space="preserve"> (w tym kwota przekazana ZGN Żoliborz bilansem otwarcia w wysokości 7 761 881,78 zł</w:t>
            </w:r>
            <w:r w:rsidR="005C7BB7" w:rsidRPr="00275431">
              <w:rPr>
                <w:rFonts w:eastAsia="Times New Roman" w:cstheme="minorHAnsi"/>
                <w:bCs/>
                <w:lang w:eastAsia="pl-PL"/>
              </w:rPr>
              <w:t xml:space="preserve"> - zadłużenie</w:t>
            </w:r>
            <w:r w:rsidR="00067712" w:rsidRPr="00275431">
              <w:rPr>
                <w:rFonts w:eastAsia="Times New Roman" w:cstheme="minorHAnsi"/>
                <w:bCs/>
                <w:lang w:eastAsia="pl-PL"/>
              </w:rPr>
              <w:t>)</w:t>
            </w:r>
          </w:p>
        </w:tc>
        <w:tc>
          <w:tcPr>
            <w:tcW w:w="2410" w:type="dxa"/>
          </w:tcPr>
          <w:p w14:paraId="0CD7DFD0" w14:textId="772593C5"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18 421 511,71</w:t>
            </w:r>
            <w:r w:rsidR="00385A9D" w:rsidRPr="00275431">
              <w:rPr>
                <w:rFonts w:eastAsia="Times New Roman" w:cstheme="minorHAnsi"/>
                <w:bCs/>
                <w:lang w:eastAsia="pl-PL"/>
              </w:rPr>
              <w:t xml:space="preserve"> zł</w:t>
            </w:r>
          </w:p>
          <w:p w14:paraId="78B55140" w14:textId="45A590BA" w:rsidR="00067712" w:rsidRPr="00275431" w:rsidRDefault="00067712" w:rsidP="005C0845">
            <w:pPr>
              <w:spacing w:after="240" w:line="300" w:lineRule="auto"/>
              <w:rPr>
                <w:rFonts w:eastAsia="Times New Roman" w:cstheme="minorHAnsi"/>
                <w:bCs/>
                <w:lang w:eastAsia="pl-PL"/>
              </w:rPr>
            </w:pPr>
            <w:r w:rsidRPr="00275431">
              <w:rPr>
                <w:rFonts w:eastAsia="Times New Roman" w:cstheme="minorHAnsi"/>
                <w:bCs/>
                <w:lang w:eastAsia="pl-PL"/>
              </w:rPr>
              <w:t>(18 421 511,71 zł -7 761 881,78 zł = 10 659 629,93 zł)</w:t>
            </w:r>
          </w:p>
        </w:tc>
        <w:tc>
          <w:tcPr>
            <w:tcW w:w="1837" w:type="dxa"/>
          </w:tcPr>
          <w:p w14:paraId="5EFAFC6F" w14:textId="7323266F"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925</w:t>
            </w:r>
          </w:p>
        </w:tc>
      </w:tr>
      <w:tr w:rsidR="00275431" w:rsidRPr="00275431" w14:paraId="5B1E4D68" w14:textId="77777777" w:rsidTr="00291BF0">
        <w:tc>
          <w:tcPr>
            <w:tcW w:w="4820" w:type="dxa"/>
          </w:tcPr>
          <w:p w14:paraId="3A526DA7" w14:textId="3F4C80A5"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najem</w:t>
            </w:r>
          </w:p>
        </w:tc>
        <w:tc>
          <w:tcPr>
            <w:tcW w:w="2410" w:type="dxa"/>
          </w:tcPr>
          <w:p w14:paraId="07456C2C" w14:textId="565900FF"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2 110 939,13</w:t>
            </w:r>
            <w:r w:rsidR="00385A9D" w:rsidRPr="00275431">
              <w:rPr>
                <w:rFonts w:eastAsia="Times New Roman" w:cstheme="minorHAnsi"/>
                <w:bCs/>
                <w:lang w:eastAsia="pl-PL"/>
              </w:rPr>
              <w:t xml:space="preserve"> zł</w:t>
            </w:r>
          </w:p>
        </w:tc>
        <w:tc>
          <w:tcPr>
            <w:tcW w:w="1837" w:type="dxa"/>
          </w:tcPr>
          <w:p w14:paraId="0D5398EC" w14:textId="5B285846"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495</w:t>
            </w:r>
          </w:p>
        </w:tc>
      </w:tr>
      <w:tr w:rsidR="00275431" w:rsidRPr="00275431" w14:paraId="7871EA72" w14:textId="77777777" w:rsidTr="00291BF0">
        <w:tc>
          <w:tcPr>
            <w:tcW w:w="4820" w:type="dxa"/>
          </w:tcPr>
          <w:p w14:paraId="348C670C" w14:textId="37032A8C"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odszkodowania</w:t>
            </w:r>
          </w:p>
        </w:tc>
        <w:tc>
          <w:tcPr>
            <w:tcW w:w="2410" w:type="dxa"/>
          </w:tcPr>
          <w:p w14:paraId="095A1027" w14:textId="4EAD57F6"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1 828 813,99</w:t>
            </w:r>
            <w:r w:rsidR="00385A9D" w:rsidRPr="00275431">
              <w:rPr>
                <w:rFonts w:eastAsia="Times New Roman" w:cstheme="minorHAnsi"/>
                <w:bCs/>
                <w:lang w:eastAsia="pl-PL"/>
              </w:rPr>
              <w:t xml:space="preserve"> zł</w:t>
            </w:r>
          </w:p>
        </w:tc>
        <w:tc>
          <w:tcPr>
            <w:tcW w:w="1837" w:type="dxa"/>
          </w:tcPr>
          <w:p w14:paraId="5F2A6502" w14:textId="4854B9D9"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85</w:t>
            </w:r>
          </w:p>
        </w:tc>
      </w:tr>
      <w:tr w:rsidR="00275431" w:rsidRPr="00275431" w14:paraId="788177D8" w14:textId="77777777" w:rsidTr="00291BF0">
        <w:tc>
          <w:tcPr>
            <w:tcW w:w="4820" w:type="dxa"/>
          </w:tcPr>
          <w:p w14:paraId="453C06C2" w14:textId="590BA6D6"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lokale zdane</w:t>
            </w:r>
          </w:p>
        </w:tc>
        <w:tc>
          <w:tcPr>
            <w:tcW w:w="2410" w:type="dxa"/>
          </w:tcPr>
          <w:p w14:paraId="2ADC1752" w14:textId="20860B14" w:rsidR="00291BF0" w:rsidRPr="00275431" w:rsidRDefault="00E57FFD" w:rsidP="005C0845">
            <w:pPr>
              <w:spacing w:after="240" w:line="300" w:lineRule="auto"/>
              <w:rPr>
                <w:rFonts w:eastAsia="Times New Roman" w:cstheme="minorHAnsi"/>
                <w:bCs/>
                <w:lang w:eastAsia="pl-PL"/>
              </w:rPr>
            </w:pPr>
            <w:r w:rsidRPr="00275431">
              <w:rPr>
                <w:rFonts w:eastAsia="Times New Roman" w:cstheme="minorHAnsi"/>
                <w:bCs/>
                <w:lang w:eastAsia="pl-PL"/>
              </w:rPr>
              <w:t>8 546 870,83</w:t>
            </w:r>
            <w:r w:rsidR="00385A9D" w:rsidRPr="00275431">
              <w:rPr>
                <w:rFonts w:eastAsia="Times New Roman" w:cstheme="minorHAnsi"/>
                <w:bCs/>
                <w:lang w:eastAsia="pl-PL"/>
              </w:rPr>
              <w:t xml:space="preserve"> zł</w:t>
            </w:r>
          </w:p>
        </w:tc>
        <w:tc>
          <w:tcPr>
            <w:tcW w:w="1837" w:type="dxa"/>
          </w:tcPr>
          <w:p w14:paraId="58776C45" w14:textId="1EA7705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345</w:t>
            </w:r>
          </w:p>
        </w:tc>
      </w:tr>
      <w:tr w:rsidR="00275431" w:rsidRPr="00275431" w14:paraId="2D8A63FB" w14:textId="77777777" w:rsidTr="00291BF0">
        <w:tc>
          <w:tcPr>
            <w:tcW w:w="4820" w:type="dxa"/>
          </w:tcPr>
          <w:p w14:paraId="19DF7F13" w14:textId="057C7E9D" w:rsidR="00291BF0" w:rsidRPr="00275431" w:rsidRDefault="006A4C50" w:rsidP="005923F6">
            <w:pPr>
              <w:pStyle w:val="Akapitzlist"/>
              <w:numPr>
                <w:ilvl w:val="0"/>
                <w:numId w:val="30"/>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odsetki</w:t>
            </w:r>
          </w:p>
        </w:tc>
        <w:tc>
          <w:tcPr>
            <w:tcW w:w="2410" w:type="dxa"/>
          </w:tcPr>
          <w:p w14:paraId="2E1ABB11" w14:textId="3F214ADD"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5 934 887,76</w:t>
            </w:r>
            <w:r w:rsidR="00385A9D" w:rsidRPr="00275431">
              <w:rPr>
                <w:rFonts w:eastAsia="Times New Roman" w:cstheme="minorHAnsi"/>
                <w:bCs/>
                <w:lang w:eastAsia="pl-PL"/>
              </w:rPr>
              <w:t xml:space="preserve"> zł</w:t>
            </w:r>
          </w:p>
        </w:tc>
        <w:tc>
          <w:tcPr>
            <w:tcW w:w="1837" w:type="dxa"/>
          </w:tcPr>
          <w:p w14:paraId="528759BC" w14:textId="00991CE2" w:rsidR="00291BF0" w:rsidRPr="00275431" w:rsidRDefault="00291BF0" w:rsidP="005C0845">
            <w:pPr>
              <w:spacing w:after="240" w:line="300" w:lineRule="auto"/>
              <w:rPr>
                <w:rFonts w:eastAsia="Times New Roman" w:cstheme="minorHAnsi"/>
                <w:bCs/>
                <w:lang w:eastAsia="pl-PL"/>
              </w:rPr>
            </w:pPr>
          </w:p>
        </w:tc>
      </w:tr>
      <w:tr w:rsidR="00275431" w:rsidRPr="00275431" w14:paraId="44F710D0" w14:textId="77777777" w:rsidTr="00291BF0">
        <w:tc>
          <w:tcPr>
            <w:tcW w:w="4820" w:type="dxa"/>
          </w:tcPr>
          <w:p w14:paraId="312A5021" w14:textId="2C582921"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Zaległości z tytułu opłat za lokale użytkowe w tym garaże</w:t>
            </w:r>
          </w:p>
        </w:tc>
        <w:tc>
          <w:tcPr>
            <w:tcW w:w="2410" w:type="dxa"/>
          </w:tcPr>
          <w:p w14:paraId="3F50C174" w14:textId="168B8C16"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2 709 675,90</w:t>
            </w:r>
            <w:r w:rsidR="00385A9D" w:rsidRPr="00275431">
              <w:rPr>
                <w:rFonts w:eastAsia="Times New Roman" w:cstheme="minorHAnsi"/>
                <w:bCs/>
                <w:lang w:eastAsia="pl-PL"/>
              </w:rPr>
              <w:t xml:space="preserve"> zł</w:t>
            </w:r>
          </w:p>
        </w:tc>
        <w:tc>
          <w:tcPr>
            <w:tcW w:w="1837" w:type="dxa"/>
          </w:tcPr>
          <w:p w14:paraId="181A5337" w14:textId="4974703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126</w:t>
            </w:r>
          </w:p>
        </w:tc>
      </w:tr>
      <w:tr w:rsidR="00275431" w:rsidRPr="00275431" w14:paraId="75F08994" w14:textId="77777777" w:rsidTr="00291BF0">
        <w:tc>
          <w:tcPr>
            <w:tcW w:w="4820" w:type="dxa"/>
          </w:tcPr>
          <w:p w14:paraId="554CDF5E" w14:textId="0F320FB7"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najem</w:t>
            </w:r>
          </w:p>
        </w:tc>
        <w:tc>
          <w:tcPr>
            <w:tcW w:w="2410" w:type="dxa"/>
          </w:tcPr>
          <w:p w14:paraId="0121F0E5" w14:textId="0F799C69"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1 163 113,36</w:t>
            </w:r>
            <w:r w:rsidR="00385A9D" w:rsidRPr="00275431">
              <w:rPr>
                <w:rFonts w:eastAsia="Times New Roman" w:cstheme="minorHAnsi"/>
                <w:bCs/>
                <w:lang w:eastAsia="pl-PL"/>
              </w:rPr>
              <w:t xml:space="preserve"> zł</w:t>
            </w:r>
          </w:p>
        </w:tc>
        <w:tc>
          <w:tcPr>
            <w:tcW w:w="1837" w:type="dxa"/>
          </w:tcPr>
          <w:p w14:paraId="0E232935" w14:textId="4DAE56F4"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71</w:t>
            </w:r>
          </w:p>
        </w:tc>
      </w:tr>
      <w:tr w:rsidR="00275431" w:rsidRPr="00275431" w14:paraId="32229AB3" w14:textId="77777777" w:rsidTr="00291BF0">
        <w:tc>
          <w:tcPr>
            <w:tcW w:w="4820" w:type="dxa"/>
          </w:tcPr>
          <w:p w14:paraId="27DAE85E" w14:textId="0551A98E"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wynagrodzenie za bezumowne zajmowanie</w:t>
            </w:r>
          </w:p>
        </w:tc>
        <w:tc>
          <w:tcPr>
            <w:tcW w:w="2410" w:type="dxa"/>
          </w:tcPr>
          <w:p w14:paraId="1411281B" w14:textId="7845E5EC"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205 682,90</w:t>
            </w:r>
            <w:r w:rsidR="00385A9D" w:rsidRPr="00275431">
              <w:rPr>
                <w:rFonts w:eastAsia="Times New Roman" w:cstheme="minorHAnsi"/>
                <w:bCs/>
                <w:lang w:eastAsia="pl-PL"/>
              </w:rPr>
              <w:t xml:space="preserve"> zł</w:t>
            </w:r>
          </w:p>
        </w:tc>
        <w:tc>
          <w:tcPr>
            <w:tcW w:w="1837" w:type="dxa"/>
          </w:tcPr>
          <w:p w14:paraId="713C51FF" w14:textId="1997DD9F"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3</w:t>
            </w:r>
          </w:p>
        </w:tc>
      </w:tr>
      <w:tr w:rsidR="00275431" w:rsidRPr="00275431" w14:paraId="678D3F69" w14:textId="77777777" w:rsidTr="00291BF0">
        <w:tc>
          <w:tcPr>
            <w:tcW w:w="4820" w:type="dxa"/>
          </w:tcPr>
          <w:p w14:paraId="749590A1" w14:textId="0E8F22DE"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lokale zdane</w:t>
            </w:r>
          </w:p>
        </w:tc>
        <w:tc>
          <w:tcPr>
            <w:tcW w:w="2410" w:type="dxa"/>
          </w:tcPr>
          <w:p w14:paraId="28DA54E5" w14:textId="3458FEC6"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880 141,20</w:t>
            </w:r>
            <w:r w:rsidR="00385A9D" w:rsidRPr="00275431">
              <w:rPr>
                <w:rFonts w:eastAsia="Times New Roman" w:cstheme="minorHAnsi"/>
                <w:bCs/>
                <w:lang w:eastAsia="pl-PL"/>
              </w:rPr>
              <w:t xml:space="preserve"> zł</w:t>
            </w:r>
          </w:p>
        </w:tc>
        <w:tc>
          <w:tcPr>
            <w:tcW w:w="1837" w:type="dxa"/>
          </w:tcPr>
          <w:p w14:paraId="5AF797F4" w14:textId="2EBF369B"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52</w:t>
            </w:r>
          </w:p>
        </w:tc>
      </w:tr>
      <w:tr w:rsidR="00275431" w:rsidRPr="00275431" w14:paraId="5D9A603A" w14:textId="77777777" w:rsidTr="00291BF0">
        <w:tc>
          <w:tcPr>
            <w:tcW w:w="4820" w:type="dxa"/>
          </w:tcPr>
          <w:p w14:paraId="30C67BD5" w14:textId="489A0A12" w:rsidR="00291BF0" w:rsidRPr="00275431" w:rsidRDefault="006A4C50" w:rsidP="005923F6">
            <w:pPr>
              <w:pStyle w:val="Akapitzlist"/>
              <w:numPr>
                <w:ilvl w:val="0"/>
                <w:numId w:val="31"/>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odsetki</w:t>
            </w:r>
          </w:p>
        </w:tc>
        <w:tc>
          <w:tcPr>
            <w:tcW w:w="2410" w:type="dxa"/>
          </w:tcPr>
          <w:p w14:paraId="4989684E" w14:textId="656BAC7A"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460 738,44</w:t>
            </w:r>
            <w:r w:rsidR="00385A9D" w:rsidRPr="00275431">
              <w:rPr>
                <w:rFonts w:eastAsia="Times New Roman" w:cstheme="minorHAnsi"/>
                <w:bCs/>
                <w:lang w:eastAsia="pl-PL"/>
              </w:rPr>
              <w:t xml:space="preserve"> zł</w:t>
            </w:r>
          </w:p>
        </w:tc>
        <w:tc>
          <w:tcPr>
            <w:tcW w:w="1837" w:type="dxa"/>
          </w:tcPr>
          <w:p w14:paraId="37734E94" w14:textId="65008483" w:rsidR="00291BF0" w:rsidRPr="00275431" w:rsidRDefault="00291BF0" w:rsidP="005C0845">
            <w:pPr>
              <w:spacing w:after="240" w:line="300" w:lineRule="auto"/>
              <w:rPr>
                <w:rFonts w:eastAsia="Times New Roman" w:cstheme="minorHAnsi"/>
                <w:bCs/>
                <w:lang w:eastAsia="pl-PL"/>
              </w:rPr>
            </w:pPr>
          </w:p>
        </w:tc>
      </w:tr>
      <w:tr w:rsidR="00275431" w:rsidRPr="00275431" w14:paraId="17E18929" w14:textId="77777777" w:rsidTr="00291BF0">
        <w:tc>
          <w:tcPr>
            <w:tcW w:w="4820" w:type="dxa"/>
          </w:tcPr>
          <w:p w14:paraId="066A7075" w14:textId="023B0C63" w:rsidR="00291BF0" w:rsidRPr="00275431" w:rsidRDefault="006A4C50" w:rsidP="005923F6">
            <w:pPr>
              <w:pStyle w:val="Akapitzlist"/>
              <w:numPr>
                <w:ilvl w:val="0"/>
                <w:numId w:val="29"/>
              </w:numPr>
              <w:tabs>
                <w:tab w:val="left" w:pos="210"/>
              </w:tabs>
              <w:spacing w:after="240" w:line="300" w:lineRule="auto"/>
              <w:ind w:left="37" w:firstLine="0"/>
              <w:rPr>
                <w:rFonts w:eastAsia="Times New Roman" w:cstheme="minorHAnsi"/>
                <w:bCs/>
                <w:lang w:eastAsia="pl-PL"/>
              </w:rPr>
            </w:pPr>
            <w:r w:rsidRPr="00275431">
              <w:rPr>
                <w:rFonts w:eastAsia="Times New Roman" w:cstheme="minorHAnsi"/>
                <w:bCs/>
                <w:lang w:eastAsia="pl-PL"/>
              </w:rPr>
              <w:t>Koszty dochodzenia roszczeń – lokale mieszkalne</w:t>
            </w:r>
          </w:p>
        </w:tc>
        <w:tc>
          <w:tcPr>
            <w:tcW w:w="2410" w:type="dxa"/>
          </w:tcPr>
          <w:p w14:paraId="3C68F4BF" w14:textId="14D9AFCB" w:rsidR="00291BF0" w:rsidRPr="00275431" w:rsidRDefault="000B4E87" w:rsidP="000B4E87">
            <w:pPr>
              <w:spacing w:after="240" w:line="300" w:lineRule="auto"/>
              <w:rPr>
                <w:rFonts w:eastAsia="Times New Roman" w:cstheme="minorHAnsi"/>
                <w:bCs/>
                <w:lang w:eastAsia="pl-PL"/>
              </w:rPr>
            </w:pPr>
            <w:r w:rsidRPr="00275431">
              <w:rPr>
                <w:rFonts w:eastAsia="Times New Roman" w:cstheme="minorHAnsi"/>
                <w:bCs/>
                <w:lang w:eastAsia="pl-PL"/>
              </w:rPr>
              <w:t>528 157,49</w:t>
            </w:r>
            <w:r w:rsidR="00385A9D" w:rsidRPr="00275431">
              <w:rPr>
                <w:rFonts w:eastAsia="Times New Roman" w:cstheme="minorHAnsi"/>
                <w:bCs/>
                <w:lang w:eastAsia="pl-PL"/>
              </w:rPr>
              <w:t xml:space="preserve"> zł</w:t>
            </w:r>
          </w:p>
        </w:tc>
        <w:tc>
          <w:tcPr>
            <w:tcW w:w="1837" w:type="dxa"/>
          </w:tcPr>
          <w:p w14:paraId="21821EBA" w14:textId="5FE886E1" w:rsidR="00291BF0" w:rsidRPr="00275431" w:rsidRDefault="00291BF0" w:rsidP="005C0845">
            <w:pPr>
              <w:spacing w:after="240" w:line="300" w:lineRule="auto"/>
              <w:rPr>
                <w:rFonts w:eastAsia="Times New Roman" w:cstheme="minorHAnsi"/>
                <w:bCs/>
                <w:lang w:eastAsia="pl-PL"/>
              </w:rPr>
            </w:pPr>
          </w:p>
        </w:tc>
      </w:tr>
      <w:tr w:rsidR="00275431" w:rsidRPr="00275431" w14:paraId="2FB0D5D5" w14:textId="77777777" w:rsidTr="00291BF0">
        <w:tc>
          <w:tcPr>
            <w:tcW w:w="4820" w:type="dxa"/>
          </w:tcPr>
          <w:p w14:paraId="4257973A" w14:textId="54D32CDA" w:rsidR="00291BF0" w:rsidRPr="00275431" w:rsidRDefault="006A4C50" w:rsidP="006F1CBD">
            <w:pPr>
              <w:pStyle w:val="Akapitzlist"/>
              <w:numPr>
                <w:ilvl w:val="0"/>
                <w:numId w:val="29"/>
              </w:numPr>
              <w:tabs>
                <w:tab w:val="left" w:pos="321"/>
              </w:tabs>
              <w:spacing w:after="240" w:line="300" w:lineRule="auto"/>
              <w:ind w:hanging="686"/>
              <w:rPr>
                <w:rFonts w:eastAsia="Times New Roman" w:cstheme="minorHAnsi"/>
                <w:bCs/>
                <w:lang w:eastAsia="pl-PL"/>
              </w:rPr>
            </w:pPr>
            <w:r w:rsidRPr="00275431">
              <w:rPr>
                <w:rFonts w:eastAsia="Times New Roman" w:cstheme="minorHAnsi"/>
                <w:bCs/>
                <w:lang w:eastAsia="pl-PL"/>
              </w:rPr>
              <w:t>Koszty dochodzenia roszczeń – lokale użytkowe</w:t>
            </w:r>
          </w:p>
        </w:tc>
        <w:tc>
          <w:tcPr>
            <w:tcW w:w="2410" w:type="dxa"/>
          </w:tcPr>
          <w:p w14:paraId="355161CA" w14:textId="61F7C9B1" w:rsidR="00291BF0" w:rsidRPr="00275431" w:rsidRDefault="006F1CBD" w:rsidP="005C0845">
            <w:pPr>
              <w:spacing w:after="240" w:line="300" w:lineRule="auto"/>
              <w:rPr>
                <w:rFonts w:eastAsia="Times New Roman" w:cstheme="minorHAnsi"/>
                <w:bCs/>
                <w:lang w:eastAsia="pl-PL"/>
              </w:rPr>
            </w:pPr>
            <w:r w:rsidRPr="00275431">
              <w:rPr>
                <w:rFonts w:eastAsia="Times New Roman" w:cstheme="minorHAnsi"/>
                <w:bCs/>
                <w:lang w:eastAsia="pl-PL"/>
              </w:rPr>
              <w:t>28 929,04</w:t>
            </w:r>
            <w:r w:rsidR="00385A9D" w:rsidRPr="00275431">
              <w:rPr>
                <w:rFonts w:eastAsia="Times New Roman" w:cstheme="minorHAnsi"/>
                <w:bCs/>
                <w:lang w:eastAsia="pl-PL"/>
              </w:rPr>
              <w:t xml:space="preserve"> zł</w:t>
            </w:r>
          </w:p>
        </w:tc>
        <w:tc>
          <w:tcPr>
            <w:tcW w:w="1837" w:type="dxa"/>
          </w:tcPr>
          <w:p w14:paraId="0E21546F" w14:textId="768B5827" w:rsidR="00291BF0" w:rsidRPr="00275431" w:rsidRDefault="00291BF0" w:rsidP="005C0845">
            <w:pPr>
              <w:spacing w:after="240" w:line="300" w:lineRule="auto"/>
              <w:rPr>
                <w:rFonts w:eastAsia="Times New Roman" w:cstheme="minorHAnsi"/>
                <w:bCs/>
                <w:lang w:eastAsia="pl-PL"/>
              </w:rPr>
            </w:pPr>
          </w:p>
        </w:tc>
      </w:tr>
    </w:tbl>
    <w:p w14:paraId="32664843" w14:textId="6A454AD7" w:rsidR="00291BF0" w:rsidRPr="00275431" w:rsidRDefault="00FB76E2" w:rsidP="00FB76E2">
      <w:pPr>
        <w:spacing w:after="240" w:line="300" w:lineRule="auto"/>
        <w:rPr>
          <w:rFonts w:eastAsia="Times New Roman" w:cstheme="minorHAnsi"/>
          <w:bCs/>
          <w:lang w:eastAsia="pl-PL"/>
        </w:rPr>
      </w:pPr>
      <w:r w:rsidRPr="00275431">
        <w:rPr>
          <w:lang w:eastAsia="pl-PL"/>
        </w:rPr>
        <w:t>Zaległości z tytułu opłat za lokale mieszkalne (z mediami) w roku 202</w:t>
      </w:r>
      <w:r w:rsidR="006F1CBD" w:rsidRPr="00275431">
        <w:rPr>
          <w:lang w:eastAsia="pl-PL"/>
        </w:rPr>
        <w:t>5</w:t>
      </w:r>
      <w:r w:rsidRPr="00275431">
        <w:rPr>
          <w:lang w:eastAsia="pl-PL"/>
        </w:rPr>
        <w:t xml:space="preserve"> wynosiły </w:t>
      </w:r>
      <w:r w:rsidR="006F1CBD" w:rsidRPr="00275431">
        <w:rPr>
          <w:lang w:eastAsia="pl-PL"/>
        </w:rPr>
        <w:t>18 421 511,71</w:t>
      </w:r>
      <w:r w:rsidRPr="00275431">
        <w:rPr>
          <w:lang w:eastAsia="pl-PL"/>
        </w:rPr>
        <w:t xml:space="preserve"> zł.</w:t>
      </w:r>
      <w:r w:rsidR="00936D39" w:rsidRPr="00275431">
        <w:rPr>
          <w:lang w:eastAsia="pl-PL"/>
        </w:rPr>
        <w:t xml:space="preserve">, w tym kwota stanowiąca bilans otwarcia po przekształceniu zakładu budżetowego m.st. Warszawy pod nazwą Zarząd Budynków Komunalnych w jednostkę budżetową m.st. Warszawy pod nazwą Zakład Gospodarowania Nieruchomościami w Dzielnicy Żoliborz m.st. Warszawy w wysokości 7 761 881,78 zł. </w:t>
      </w:r>
      <w:r w:rsidRPr="00275431">
        <w:rPr>
          <w:lang w:eastAsia="pl-PL"/>
        </w:rPr>
        <w:t xml:space="preserve">Na wzrost </w:t>
      </w:r>
      <w:r w:rsidR="005C7BB7" w:rsidRPr="00275431">
        <w:rPr>
          <w:lang w:eastAsia="pl-PL"/>
        </w:rPr>
        <w:t>łącznej</w:t>
      </w:r>
      <w:r w:rsidRPr="00275431">
        <w:rPr>
          <w:lang w:eastAsia="pl-PL"/>
        </w:rPr>
        <w:t xml:space="preserve"> kwoty zadłużenia w odniesieniu do ubiegłego roku, </w:t>
      </w:r>
      <w:r w:rsidR="006F1CBD" w:rsidRPr="00275431">
        <w:rPr>
          <w:lang w:eastAsia="pl-PL"/>
        </w:rPr>
        <w:t>miał wpływ wzrost wysokości</w:t>
      </w:r>
      <w:r w:rsidRPr="00275431">
        <w:rPr>
          <w:lang w:eastAsia="pl-PL"/>
        </w:rPr>
        <w:t xml:space="preserve"> </w:t>
      </w:r>
      <w:r w:rsidR="00934783" w:rsidRPr="00275431">
        <w:rPr>
          <w:lang w:eastAsia="pl-PL"/>
        </w:rPr>
        <w:t xml:space="preserve">opłat bieżących, co miało przełożenie na wysokość naliczanych odsetek za opóźnienie w płatności. </w:t>
      </w:r>
    </w:p>
    <w:p w14:paraId="18271A41" w14:textId="77777777" w:rsidR="00802DC5" w:rsidRPr="00275431" w:rsidRDefault="00802DC5" w:rsidP="00CB118E">
      <w:pPr>
        <w:pStyle w:val="Akapitzlist"/>
        <w:numPr>
          <w:ilvl w:val="2"/>
          <w:numId w:val="4"/>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Windykacja należności z tytułu dzierżawy i koszty dochodzenia roszczeń (w tym reklamy).</w:t>
      </w:r>
    </w:p>
    <w:p w14:paraId="2F26EC62" w14:textId="732CDABD" w:rsidR="00802DC5" w:rsidRPr="00275431" w:rsidRDefault="00AF6810" w:rsidP="00AF6810">
      <w:pPr>
        <w:pStyle w:val="Akapitzlist"/>
        <w:spacing w:after="240" w:line="300" w:lineRule="auto"/>
        <w:ind w:left="0"/>
        <w:contextualSpacing w:val="0"/>
        <w:rPr>
          <w:rFonts w:cstheme="minorHAnsi"/>
        </w:rPr>
      </w:pPr>
      <w:r w:rsidRPr="00275431">
        <w:rPr>
          <w:rFonts w:cstheme="minorHAnsi"/>
        </w:rPr>
        <w:lastRenderedPageBreak/>
        <w:t xml:space="preserve">W 2025 r. została wniesiona sprawa o zapłatę dotyczącą dzierżawy gruntu położonego w Warszawie w Dzielnicy Żoliborz, na terenie </w:t>
      </w:r>
      <w:r w:rsidR="000B4E87" w:rsidRPr="00275431">
        <w:rPr>
          <w:rFonts w:cstheme="minorHAnsi"/>
        </w:rPr>
        <w:t>P</w:t>
      </w:r>
      <w:r w:rsidRPr="00275431">
        <w:rPr>
          <w:rFonts w:cstheme="minorHAnsi"/>
        </w:rPr>
        <w:t>arku Kaskada.</w:t>
      </w:r>
    </w:p>
    <w:p w14:paraId="5C491F60" w14:textId="77777777" w:rsidR="00802DC5" w:rsidRPr="00275431" w:rsidRDefault="00802DC5" w:rsidP="00CB118E">
      <w:pPr>
        <w:pStyle w:val="Akapitzlist"/>
        <w:numPr>
          <w:ilvl w:val="2"/>
          <w:numId w:val="4"/>
        </w:numPr>
        <w:spacing w:before="240" w:after="240" w:line="300" w:lineRule="auto"/>
        <w:ind w:left="709"/>
        <w:contextualSpacing w:val="0"/>
        <w:rPr>
          <w:rFonts w:eastAsia="Times New Roman" w:cstheme="minorHAnsi"/>
          <w:b/>
          <w:bCs/>
          <w:lang w:eastAsia="pl-PL"/>
        </w:rPr>
      </w:pPr>
      <w:r w:rsidRPr="00275431">
        <w:rPr>
          <w:rFonts w:eastAsia="Times New Roman" w:cstheme="minorHAnsi"/>
          <w:b/>
          <w:bCs/>
          <w:lang w:eastAsia="pl-PL"/>
        </w:rPr>
        <w:t>Windykacja przedsądowa, sądowa, egzekucyjna</w:t>
      </w:r>
    </w:p>
    <w:p w14:paraId="10BA5E3D" w14:textId="77777777" w:rsidR="00802DC5" w:rsidRPr="00275431" w:rsidRDefault="00802DC5" w:rsidP="005C0845">
      <w:pPr>
        <w:pStyle w:val="Akapitzlist"/>
        <w:spacing w:after="240" w:line="300" w:lineRule="auto"/>
        <w:ind w:left="495" w:hanging="495"/>
        <w:contextualSpacing w:val="0"/>
        <w:rPr>
          <w:rFonts w:cstheme="minorHAnsi"/>
        </w:rPr>
      </w:pPr>
      <w:r w:rsidRPr="00275431">
        <w:rPr>
          <w:rFonts w:cstheme="minorHAnsi"/>
        </w:rPr>
        <w:t>Działania podjęte w celu wyegzekwowania należności:</w:t>
      </w:r>
    </w:p>
    <w:p w14:paraId="58BDF624" w14:textId="7A875B55" w:rsidR="00802DC5" w:rsidRPr="00275431" w:rsidRDefault="00802DC5" w:rsidP="005C0845">
      <w:pPr>
        <w:spacing w:after="240" w:line="300" w:lineRule="auto"/>
        <w:rPr>
          <w:rFonts w:cstheme="minorHAnsi"/>
        </w:rPr>
      </w:pPr>
      <w:r w:rsidRPr="00275431">
        <w:rPr>
          <w:rFonts w:cstheme="minorHAnsi"/>
        </w:rPr>
        <w:t>Liczba wysłanych wezwań do zapłaty, przedsądowych wezwań do zapłaty, wezwań do zapłaty z</w:t>
      </w:r>
      <w:r w:rsidR="00192169" w:rsidRPr="00275431">
        <w:rPr>
          <w:rFonts w:cstheme="minorHAnsi"/>
        </w:rPr>
        <w:t> </w:t>
      </w:r>
      <w:r w:rsidRPr="00275431">
        <w:rPr>
          <w:rFonts w:cstheme="minorHAnsi"/>
        </w:rPr>
        <w:t xml:space="preserve">zamiarem wypowiedzenia umowy najmu </w:t>
      </w:r>
      <w:r w:rsidR="00BE0C5C" w:rsidRPr="00275431">
        <w:rPr>
          <w:rFonts w:cstheme="minorHAnsi"/>
        </w:rPr>
        <w:t>–</w:t>
      </w:r>
      <w:r w:rsidRPr="00275431">
        <w:rPr>
          <w:rFonts w:cstheme="minorHAnsi"/>
        </w:rPr>
        <w:t xml:space="preserve"> </w:t>
      </w:r>
      <w:r w:rsidR="00AB20CA" w:rsidRPr="00275431">
        <w:rPr>
          <w:rFonts w:cstheme="minorHAnsi"/>
        </w:rPr>
        <w:t>1138</w:t>
      </w:r>
      <w:r w:rsidR="00BE0C5C" w:rsidRPr="00275431">
        <w:rPr>
          <w:rFonts w:cstheme="minorHAnsi"/>
        </w:rPr>
        <w:t>.</w:t>
      </w:r>
    </w:p>
    <w:p w14:paraId="0A98B4D3" w14:textId="7C4D24DE" w:rsidR="00802DC5" w:rsidRPr="00275431" w:rsidRDefault="00802DC5" w:rsidP="005C0845">
      <w:pPr>
        <w:spacing w:after="240" w:line="300" w:lineRule="auto"/>
        <w:rPr>
          <w:rFonts w:cstheme="minorHAnsi"/>
        </w:rPr>
      </w:pPr>
      <w:r w:rsidRPr="00275431">
        <w:rPr>
          <w:rFonts w:cstheme="minorHAnsi"/>
        </w:rPr>
        <w:t xml:space="preserve">Liczba </w:t>
      </w:r>
      <w:r w:rsidR="00AB20CA" w:rsidRPr="00275431">
        <w:rPr>
          <w:rFonts w:cstheme="minorHAnsi"/>
        </w:rPr>
        <w:t>przygotowany</w:t>
      </w:r>
      <w:r w:rsidR="006573B0" w:rsidRPr="00275431">
        <w:rPr>
          <w:rFonts w:cstheme="minorHAnsi"/>
        </w:rPr>
        <w:t>c</w:t>
      </w:r>
      <w:r w:rsidR="00AB20CA" w:rsidRPr="00275431">
        <w:rPr>
          <w:rFonts w:cstheme="minorHAnsi"/>
        </w:rPr>
        <w:t xml:space="preserve">h </w:t>
      </w:r>
      <w:r w:rsidR="00936D39" w:rsidRPr="00275431">
        <w:rPr>
          <w:rFonts w:cstheme="minorHAnsi"/>
        </w:rPr>
        <w:t xml:space="preserve">do </w:t>
      </w:r>
      <w:r w:rsidR="00BE0C5C" w:rsidRPr="00275431">
        <w:rPr>
          <w:rFonts w:cstheme="minorHAnsi"/>
        </w:rPr>
        <w:t>s</w:t>
      </w:r>
      <w:r w:rsidR="00936D39" w:rsidRPr="00275431">
        <w:rPr>
          <w:rFonts w:cstheme="minorHAnsi"/>
        </w:rPr>
        <w:t>ądu pozwów o zapłatę</w:t>
      </w:r>
      <w:r w:rsidR="006573B0" w:rsidRPr="00275431">
        <w:rPr>
          <w:rFonts w:cstheme="minorHAnsi"/>
        </w:rPr>
        <w:t xml:space="preserve"> </w:t>
      </w:r>
      <w:r w:rsidRPr="00275431">
        <w:rPr>
          <w:rFonts w:cstheme="minorHAnsi"/>
        </w:rPr>
        <w:t xml:space="preserve">– </w:t>
      </w:r>
      <w:r w:rsidR="00EE4664" w:rsidRPr="00275431">
        <w:rPr>
          <w:rFonts w:cstheme="minorHAnsi"/>
        </w:rPr>
        <w:t>5</w:t>
      </w:r>
      <w:r w:rsidR="00AB20CA" w:rsidRPr="00275431">
        <w:rPr>
          <w:rFonts w:cstheme="minorHAnsi"/>
        </w:rPr>
        <w:t>3</w:t>
      </w:r>
      <w:r w:rsidRPr="00275431">
        <w:rPr>
          <w:rFonts w:cstheme="minorHAnsi"/>
        </w:rPr>
        <w:t xml:space="preserve"> na łączną kwotę </w:t>
      </w:r>
      <w:r w:rsidR="00AB20CA" w:rsidRPr="00275431">
        <w:rPr>
          <w:rFonts w:cstheme="minorHAnsi"/>
        </w:rPr>
        <w:t>1 382 322,24</w:t>
      </w:r>
      <w:r w:rsidRPr="00275431">
        <w:rPr>
          <w:rFonts w:cstheme="minorHAnsi"/>
        </w:rPr>
        <w:t xml:space="preserve"> zł</w:t>
      </w:r>
      <w:r w:rsidR="00BE0C5C" w:rsidRPr="00275431">
        <w:rPr>
          <w:rFonts w:cstheme="minorHAnsi"/>
        </w:rPr>
        <w:t xml:space="preserve"> z czego wniesionych zostało 51 pozwów na łączną kwotę 1 174 796,26 zł.</w:t>
      </w:r>
    </w:p>
    <w:p w14:paraId="28A319AF" w14:textId="2B42A143" w:rsidR="006573B0" w:rsidRPr="00275431" w:rsidRDefault="006573B0" w:rsidP="005C0845">
      <w:pPr>
        <w:spacing w:after="240" w:line="300" w:lineRule="auto"/>
        <w:rPr>
          <w:rFonts w:cstheme="minorHAnsi"/>
        </w:rPr>
      </w:pPr>
      <w:r w:rsidRPr="00275431">
        <w:rPr>
          <w:rFonts w:cstheme="minorHAnsi"/>
        </w:rPr>
        <w:t>Liczba uzyskanych sądowych tytułów wykonawczych o zapłatę – 34</w:t>
      </w:r>
      <w:r w:rsidR="00BE0C5C" w:rsidRPr="00275431">
        <w:rPr>
          <w:rFonts w:cstheme="minorHAnsi"/>
        </w:rPr>
        <w:t>.</w:t>
      </w:r>
    </w:p>
    <w:p w14:paraId="69B38B75" w14:textId="4CCE8EA1" w:rsidR="006573B0" w:rsidRPr="00275431" w:rsidRDefault="006573B0" w:rsidP="005C0845">
      <w:pPr>
        <w:spacing w:after="240" w:line="300" w:lineRule="auto"/>
        <w:rPr>
          <w:rFonts w:cstheme="minorHAnsi"/>
        </w:rPr>
      </w:pPr>
      <w:r w:rsidRPr="00275431">
        <w:rPr>
          <w:rFonts w:cstheme="minorHAnsi"/>
        </w:rPr>
        <w:t xml:space="preserve">Liczba </w:t>
      </w:r>
      <w:r w:rsidR="00BE0C5C" w:rsidRPr="00275431">
        <w:rPr>
          <w:rFonts w:cstheme="minorHAnsi"/>
        </w:rPr>
        <w:t xml:space="preserve">wniesionych do sądu </w:t>
      </w:r>
      <w:r w:rsidRPr="00275431">
        <w:rPr>
          <w:rFonts w:cstheme="minorHAnsi"/>
        </w:rPr>
        <w:t>pozwów o eksmisję – 3</w:t>
      </w:r>
      <w:r w:rsidR="00BE0C5C" w:rsidRPr="00275431">
        <w:rPr>
          <w:rFonts w:cstheme="minorHAnsi"/>
        </w:rPr>
        <w:t>.</w:t>
      </w:r>
    </w:p>
    <w:p w14:paraId="3B88D4E0" w14:textId="36315AF6" w:rsidR="00802DC5" w:rsidRPr="00275431" w:rsidRDefault="00802DC5" w:rsidP="005C0845">
      <w:pPr>
        <w:spacing w:after="240" w:line="300" w:lineRule="auto"/>
        <w:rPr>
          <w:rFonts w:cstheme="minorHAnsi"/>
        </w:rPr>
      </w:pPr>
      <w:r w:rsidRPr="00275431">
        <w:rPr>
          <w:rFonts w:cstheme="minorHAnsi"/>
        </w:rPr>
        <w:t xml:space="preserve">Liczba uzyskanych orzeczeń sądowych orzekających eksmisję – </w:t>
      </w:r>
      <w:r w:rsidR="006573B0" w:rsidRPr="00275431">
        <w:rPr>
          <w:rFonts w:cstheme="minorHAnsi"/>
        </w:rPr>
        <w:t>3</w:t>
      </w:r>
      <w:r w:rsidR="00BE0C5C" w:rsidRPr="00275431">
        <w:rPr>
          <w:rFonts w:cstheme="minorHAnsi"/>
        </w:rPr>
        <w:t>.</w:t>
      </w:r>
    </w:p>
    <w:p w14:paraId="0B5B5644" w14:textId="7F550CD1" w:rsidR="00802DC5" w:rsidRPr="00275431" w:rsidRDefault="00802DC5" w:rsidP="005C0845">
      <w:pPr>
        <w:spacing w:after="240" w:line="300" w:lineRule="auto"/>
        <w:rPr>
          <w:rFonts w:cstheme="minorHAnsi"/>
        </w:rPr>
      </w:pPr>
      <w:r w:rsidRPr="00275431">
        <w:rPr>
          <w:rFonts w:cstheme="minorHAnsi"/>
        </w:rPr>
        <w:t xml:space="preserve">Liczba skierowanych wniosków o wszczęcie egzekucji – </w:t>
      </w:r>
      <w:r w:rsidR="006573B0" w:rsidRPr="00275431">
        <w:rPr>
          <w:rFonts w:cstheme="minorHAnsi"/>
        </w:rPr>
        <w:t>85</w:t>
      </w:r>
      <w:r w:rsidR="00BE0C5C" w:rsidRPr="00275431">
        <w:rPr>
          <w:rFonts w:cstheme="minorHAnsi"/>
        </w:rPr>
        <w:t xml:space="preserve"> (skuteczność egzekucji będzie można stwierdzić w okresie dłuższym niż rok sprawozdawczy, postępowania egzekucyjne trwają zwykle </w:t>
      </w:r>
      <w:r w:rsidR="00A10CD4" w:rsidRPr="00275431">
        <w:rPr>
          <w:rFonts w:cstheme="minorHAnsi"/>
        </w:rPr>
        <w:t>kilka lat)</w:t>
      </w:r>
      <w:r w:rsidR="005C7BB7" w:rsidRPr="00275431">
        <w:rPr>
          <w:rFonts w:cstheme="minorHAnsi"/>
        </w:rPr>
        <w:t>.</w:t>
      </w:r>
    </w:p>
    <w:p w14:paraId="3AE115BA"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rPr>
        <w:t>Ulgi w spłacie należności, w tym program restrukturyzacji zadłużenia użytkowników lokali wchodzących w skład mieszkaniowego zasobu m.st. Warszawy.</w:t>
      </w:r>
    </w:p>
    <w:p w14:paraId="236B2A4F" w14:textId="15641AD8" w:rsidR="00802DC5" w:rsidRPr="00275431" w:rsidRDefault="00802DC5" w:rsidP="005C0845">
      <w:pPr>
        <w:pStyle w:val="Bezodstpw"/>
        <w:spacing w:after="240" w:line="300" w:lineRule="auto"/>
        <w:ind w:left="709" w:hanging="709"/>
        <w:rPr>
          <w:rFonts w:cstheme="minorHAnsi"/>
          <w:lang w:eastAsia="pl-PL"/>
        </w:rPr>
      </w:pPr>
      <w:r w:rsidRPr="00275431">
        <w:rPr>
          <w:rFonts w:cstheme="minorHAnsi"/>
          <w:lang w:eastAsia="pl-PL"/>
        </w:rPr>
        <w:t>Dane liczbowe dotyczące ulg w spłacie należności przedstawiają tabele nr 1</w:t>
      </w:r>
      <w:r w:rsidR="003241FB" w:rsidRPr="00275431">
        <w:rPr>
          <w:rFonts w:cstheme="minorHAnsi"/>
          <w:lang w:eastAsia="pl-PL"/>
        </w:rPr>
        <w:t>7</w:t>
      </w:r>
      <w:r w:rsidRPr="00275431">
        <w:rPr>
          <w:rFonts w:cstheme="minorHAnsi"/>
          <w:lang w:eastAsia="pl-PL"/>
        </w:rPr>
        <w:t xml:space="preserve"> i 1</w:t>
      </w:r>
      <w:r w:rsidR="003241FB" w:rsidRPr="00275431">
        <w:rPr>
          <w:rFonts w:cstheme="minorHAnsi"/>
          <w:lang w:eastAsia="pl-PL"/>
        </w:rPr>
        <w:t>8</w:t>
      </w:r>
      <w:r w:rsidRPr="00275431">
        <w:rPr>
          <w:rFonts w:cstheme="minorHAnsi"/>
          <w:lang w:eastAsia="pl-PL"/>
        </w:rPr>
        <w:t>.</w:t>
      </w:r>
    </w:p>
    <w:p w14:paraId="312AF2C0" w14:textId="20CD409C" w:rsidR="00192169" w:rsidRPr="00275431" w:rsidRDefault="00192169" w:rsidP="00192169">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17</w:t>
      </w:r>
      <w:r w:rsidRPr="00275431">
        <w:rPr>
          <w:i w:val="0"/>
          <w:iCs w:val="0"/>
          <w:color w:val="auto"/>
          <w:sz w:val="22"/>
          <w:szCs w:val="22"/>
        </w:rPr>
        <w:fldChar w:fldCharType="end"/>
      </w:r>
      <w:r w:rsidRPr="00275431">
        <w:rPr>
          <w:i w:val="0"/>
          <w:iCs w:val="0"/>
          <w:color w:val="auto"/>
          <w:sz w:val="22"/>
          <w:szCs w:val="22"/>
        </w:rPr>
        <w:t>. Restrukturyzacja procedowana zgodnie z Uchwałą nr 295/2019</w:t>
      </w:r>
      <w:r w:rsidR="00A10CD4" w:rsidRPr="00275431">
        <w:rPr>
          <w:i w:val="0"/>
          <w:iCs w:val="0"/>
          <w:color w:val="auto"/>
          <w:sz w:val="22"/>
          <w:szCs w:val="22"/>
        </w:rPr>
        <w:t xml:space="preserve"> z dnia 30 maja 2019 r. w sprawie zasad restrukturyzacji zadłużenia z tytułu zajmowania lokali wchodzących w skład mieszkaniowego zasobu m.st. Warszawy z późniejszymi zmianami</w:t>
      </w:r>
    </w:p>
    <w:tbl>
      <w:tblPr>
        <w:tblStyle w:val="Tabela-Siatka"/>
        <w:tblW w:w="0" w:type="auto"/>
        <w:tblInd w:w="-5" w:type="dxa"/>
        <w:tblLook w:val="04A0" w:firstRow="1" w:lastRow="0" w:firstColumn="1" w:lastColumn="0" w:noHBand="0" w:noVBand="1"/>
        <w:tblCaption w:val="Tabela nr 17. Restrukryzacja procedowana zgodnie z Uchwałą nr 295/2019"/>
        <w:tblDescription w:val="Tabela przedstawia dane liczbowe dotyczące ulg w spłacie należności realizowanych na podstawie Uchwały nr 295/2019 z 30 maja 2019 r."/>
      </w:tblPr>
      <w:tblGrid>
        <w:gridCol w:w="6663"/>
        <w:gridCol w:w="2404"/>
      </w:tblGrid>
      <w:tr w:rsidR="00275431" w:rsidRPr="00275431" w14:paraId="66FE1125" w14:textId="77777777" w:rsidTr="00192169">
        <w:trPr>
          <w:tblHeader/>
        </w:trPr>
        <w:tc>
          <w:tcPr>
            <w:tcW w:w="6663" w:type="dxa"/>
            <w:shd w:val="clear" w:color="auto" w:fill="2E74B5" w:themeFill="accent5" w:themeFillShade="BF"/>
          </w:tcPr>
          <w:p w14:paraId="32F42536" w14:textId="49158A5A" w:rsidR="00192169" w:rsidRPr="00275431" w:rsidRDefault="00192169" w:rsidP="005C0845">
            <w:pPr>
              <w:pStyle w:val="Bezodstpw"/>
              <w:spacing w:after="240" w:line="300" w:lineRule="auto"/>
              <w:rPr>
                <w:rFonts w:cstheme="minorHAnsi"/>
                <w:b/>
                <w:bCs/>
                <w:lang w:eastAsia="pl-PL"/>
              </w:rPr>
            </w:pPr>
            <w:r w:rsidRPr="00275431">
              <w:rPr>
                <w:rFonts w:cstheme="minorHAnsi"/>
                <w:b/>
                <w:bCs/>
                <w:lang w:eastAsia="pl-PL"/>
              </w:rPr>
              <w:t>Restrukturyzacja zadłużeń na podstawie Uchwały nr 295/2019 z 30 maja 2019 r.</w:t>
            </w:r>
          </w:p>
        </w:tc>
        <w:tc>
          <w:tcPr>
            <w:tcW w:w="2404" w:type="dxa"/>
            <w:shd w:val="clear" w:color="auto" w:fill="2E74B5" w:themeFill="accent5" w:themeFillShade="BF"/>
          </w:tcPr>
          <w:p w14:paraId="5B4451AC" w14:textId="36A6CC87" w:rsidR="00192169" w:rsidRPr="00275431" w:rsidRDefault="00192169" w:rsidP="005C0845">
            <w:pPr>
              <w:pStyle w:val="Bezodstpw"/>
              <w:spacing w:after="240" w:line="300" w:lineRule="auto"/>
              <w:rPr>
                <w:rFonts w:cstheme="minorHAnsi"/>
                <w:b/>
                <w:bCs/>
                <w:lang w:eastAsia="pl-PL"/>
              </w:rPr>
            </w:pPr>
            <w:r w:rsidRPr="00275431">
              <w:rPr>
                <w:rFonts w:cstheme="minorHAnsi"/>
                <w:b/>
                <w:bCs/>
                <w:lang w:eastAsia="pl-PL"/>
              </w:rPr>
              <w:t>Stan na 31 grudnia roku sprawozdawczego</w:t>
            </w:r>
          </w:p>
        </w:tc>
      </w:tr>
      <w:tr w:rsidR="00275431" w:rsidRPr="00275431" w14:paraId="5B295090" w14:textId="77777777" w:rsidTr="00192169">
        <w:tc>
          <w:tcPr>
            <w:tcW w:w="6663" w:type="dxa"/>
          </w:tcPr>
          <w:p w14:paraId="3BE4943B" w14:textId="26B76C1E"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zawartych umów o restrukturyzacji zadłużenia</w:t>
            </w:r>
          </w:p>
        </w:tc>
        <w:tc>
          <w:tcPr>
            <w:tcW w:w="2404" w:type="dxa"/>
          </w:tcPr>
          <w:p w14:paraId="4B176277" w14:textId="20834AB3"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132</w:t>
            </w:r>
          </w:p>
        </w:tc>
      </w:tr>
      <w:tr w:rsidR="00275431" w:rsidRPr="00275431" w14:paraId="3AB70D3B" w14:textId="77777777" w:rsidTr="00192169">
        <w:tc>
          <w:tcPr>
            <w:tcW w:w="6663" w:type="dxa"/>
          </w:tcPr>
          <w:p w14:paraId="5B047C47" w14:textId="5D57ACD5"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umów które wygasły narastająco od początku programu w przypadkach niedotrzymania przez dłużników warunków z umowy</w:t>
            </w:r>
          </w:p>
        </w:tc>
        <w:tc>
          <w:tcPr>
            <w:tcW w:w="2404" w:type="dxa"/>
          </w:tcPr>
          <w:p w14:paraId="56209312" w14:textId="04080CA8"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55</w:t>
            </w:r>
          </w:p>
        </w:tc>
      </w:tr>
      <w:tr w:rsidR="00275431" w:rsidRPr="00275431" w14:paraId="00AEDA74" w14:textId="77777777" w:rsidTr="00192169">
        <w:tc>
          <w:tcPr>
            <w:tcW w:w="6663" w:type="dxa"/>
          </w:tcPr>
          <w:p w14:paraId="1B83554C" w14:textId="6D117D2F" w:rsidR="00192169" w:rsidRPr="00275431" w:rsidRDefault="00192169" w:rsidP="005C0845">
            <w:pPr>
              <w:pStyle w:val="Bezodstpw"/>
              <w:spacing w:after="240" w:line="300" w:lineRule="auto"/>
              <w:rPr>
                <w:rFonts w:cstheme="minorHAnsi"/>
                <w:lang w:eastAsia="pl-PL"/>
              </w:rPr>
            </w:pPr>
            <w:r w:rsidRPr="00275431">
              <w:rPr>
                <w:rFonts w:cstheme="minorHAnsi"/>
                <w:lang w:eastAsia="pl-PL"/>
              </w:rPr>
              <w:t>Liczba prawidłowo zakończonych umów narastająco od początku programu</w:t>
            </w:r>
          </w:p>
        </w:tc>
        <w:tc>
          <w:tcPr>
            <w:tcW w:w="2404" w:type="dxa"/>
          </w:tcPr>
          <w:p w14:paraId="186BF551" w14:textId="256A233F" w:rsidR="00192169" w:rsidRPr="00275431" w:rsidRDefault="005175D1" w:rsidP="005C0845">
            <w:pPr>
              <w:pStyle w:val="Bezodstpw"/>
              <w:spacing w:after="240" w:line="300" w:lineRule="auto"/>
              <w:rPr>
                <w:rFonts w:cstheme="minorHAnsi"/>
                <w:lang w:eastAsia="pl-PL"/>
              </w:rPr>
            </w:pPr>
            <w:r w:rsidRPr="00275431">
              <w:rPr>
                <w:rFonts w:cstheme="minorHAnsi"/>
                <w:lang w:eastAsia="pl-PL"/>
              </w:rPr>
              <w:t>60</w:t>
            </w:r>
          </w:p>
        </w:tc>
      </w:tr>
    </w:tbl>
    <w:p w14:paraId="18CCBC2D" w14:textId="111C5BFF" w:rsidR="00832B61" w:rsidRPr="00275431" w:rsidRDefault="00832B61" w:rsidP="00832B61">
      <w:pPr>
        <w:pStyle w:val="Legenda"/>
        <w:keepNext/>
        <w:spacing w:before="240"/>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18</w:t>
      </w:r>
      <w:r w:rsidRPr="00275431">
        <w:rPr>
          <w:i w:val="0"/>
          <w:iCs w:val="0"/>
          <w:color w:val="auto"/>
          <w:sz w:val="22"/>
          <w:szCs w:val="22"/>
        </w:rPr>
        <w:fldChar w:fldCharType="end"/>
      </w:r>
      <w:r w:rsidRPr="00275431">
        <w:rPr>
          <w:i w:val="0"/>
          <w:iCs w:val="0"/>
          <w:color w:val="auto"/>
          <w:sz w:val="22"/>
          <w:szCs w:val="22"/>
        </w:rPr>
        <w:t>. Ulgi w spłacie należności procedowane zgodnie z Uchwałą nr 2643/2010</w:t>
      </w:r>
      <w:r w:rsidR="00A10CD4" w:rsidRPr="00275431">
        <w:rPr>
          <w:i w:val="0"/>
          <w:iCs w:val="0"/>
          <w:color w:val="auto"/>
          <w:sz w:val="22"/>
          <w:szCs w:val="22"/>
        </w:rPr>
        <w:t xml:space="preserve"> Rady m.st. Warszawy z dnia 9 </w:t>
      </w:r>
      <w:r w:rsidR="005139C5" w:rsidRPr="00275431">
        <w:rPr>
          <w:i w:val="0"/>
          <w:iCs w:val="0"/>
          <w:color w:val="auto"/>
          <w:sz w:val="22"/>
          <w:szCs w:val="22"/>
        </w:rPr>
        <w:t xml:space="preserve">września 2010 r. w sprawie szczegółowych zasad, sposobu i trybu udzielania ulg w </w:t>
      </w:r>
      <w:r w:rsidR="005139C5" w:rsidRPr="00275431">
        <w:rPr>
          <w:i w:val="0"/>
          <w:iCs w:val="0"/>
          <w:color w:val="auto"/>
          <w:sz w:val="22"/>
          <w:szCs w:val="22"/>
        </w:rPr>
        <w:lastRenderedPageBreak/>
        <w:t>spłacie należności o charakterze cywilnoprawnym oraz określenia warunków dopuszczalności pomocy publicznej</w:t>
      </w:r>
    </w:p>
    <w:tbl>
      <w:tblPr>
        <w:tblStyle w:val="Tabela-Siatka"/>
        <w:tblW w:w="0" w:type="auto"/>
        <w:tblInd w:w="-5" w:type="dxa"/>
        <w:tblLook w:val="04A0" w:firstRow="1" w:lastRow="0" w:firstColumn="1" w:lastColumn="0" w:noHBand="0" w:noVBand="1"/>
        <w:tblCaption w:val="Tabela nr 18. Ulgi w spłacie należności procedowane zgodnie z Uchwałą nr 2643/2010"/>
        <w:tblDescription w:val="Tabela przedstawia dane liczbowe dotyczące ulg w spłacie należności realizowanych na podstawie Uchwały nr 2643/2010 z 9 września 2010 r."/>
      </w:tblPr>
      <w:tblGrid>
        <w:gridCol w:w="5812"/>
        <w:gridCol w:w="3255"/>
      </w:tblGrid>
      <w:tr w:rsidR="00275431" w:rsidRPr="00275431" w14:paraId="2067E703" w14:textId="77777777" w:rsidTr="00832B61">
        <w:trPr>
          <w:tblHeader/>
        </w:trPr>
        <w:tc>
          <w:tcPr>
            <w:tcW w:w="5812" w:type="dxa"/>
            <w:shd w:val="clear" w:color="auto" w:fill="2E74B5" w:themeFill="accent5" w:themeFillShade="BF"/>
          </w:tcPr>
          <w:p w14:paraId="7B5A9BF0" w14:textId="325356F1" w:rsidR="00832B61" w:rsidRPr="00275431" w:rsidRDefault="00832B61" w:rsidP="005C0845">
            <w:pPr>
              <w:pStyle w:val="Akapitzlist"/>
              <w:spacing w:after="240" w:line="300" w:lineRule="auto"/>
              <w:ind w:left="0"/>
              <w:contextualSpacing w:val="0"/>
              <w:rPr>
                <w:rFonts w:cstheme="minorHAnsi"/>
                <w:b/>
                <w:bCs/>
                <w:lang w:eastAsia="pl-PL"/>
              </w:rPr>
            </w:pPr>
            <w:r w:rsidRPr="00275431">
              <w:rPr>
                <w:rFonts w:cstheme="minorHAnsi"/>
                <w:b/>
                <w:bCs/>
                <w:lang w:eastAsia="pl-PL"/>
              </w:rPr>
              <w:t>Ulgi w spłacie należności na podstawie Uchwały nr 2643/2010 z 9 września 2010 r.</w:t>
            </w:r>
          </w:p>
        </w:tc>
        <w:tc>
          <w:tcPr>
            <w:tcW w:w="3255" w:type="dxa"/>
            <w:shd w:val="clear" w:color="auto" w:fill="2E74B5" w:themeFill="accent5" w:themeFillShade="BF"/>
          </w:tcPr>
          <w:p w14:paraId="5E1D2D83" w14:textId="062F194A" w:rsidR="00832B61" w:rsidRPr="00275431" w:rsidRDefault="00832B61" w:rsidP="005C0845">
            <w:pPr>
              <w:pStyle w:val="Akapitzlist"/>
              <w:spacing w:after="240" w:line="300" w:lineRule="auto"/>
              <w:ind w:left="0"/>
              <w:contextualSpacing w:val="0"/>
              <w:rPr>
                <w:rFonts w:cstheme="minorHAnsi"/>
                <w:b/>
                <w:bCs/>
                <w:lang w:eastAsia="pl-PL"/>
              </w:rPr>
            </w:pPr>
            <w:r w:rsidRPr="00275431">
              <w:rPr>
                <w:rFonts w:cstheme="minorHAnsi"/>
                <w:b/>
                <w:bCs/>
                <w:lang w:eastAsia="pl-PL"/>
              </w:rPr>
              <w:t>Dane za rok sprawozdawczy</w:t>
            </w:r>
          </w:p>
        </w:tc>
      </w:tr>
      <w:tr w:rsidR="00275431" w:rsidRPr="00275431" w14:paraId="06C2040A" w14:textId="77777777" w:rsidTr="00832B61">
        <w:tc>
          <w:tcPr>
            <w:tcW w:w="5812" w:type="dxa"/>
          </w:tcPr>
          <w:p w14:paraId="4D16318F" w14:textId="02A4042B"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 xml:space="preserve">Liczba zawartych umów o spłacie ratalnej przez </w:t>
            </w:r>
            <w:r w:rsidRPr="00275431">
              <w:rPr>
                <w:rFonts w:cstheme="minorHAnsi"/>
                <w:strike/>
                <w:lang w:eastAsia="pl-PL"/>
              </w:rPr>
              <w:t>dzielnicę</w:t>
            </w:r>
            <w:r w:rsidRPr="00275431">
              <w:rPr>
                <w:rFonts w:cstheme="minorHAnsi"/>
                <w:lang w:eastAsia="pl-PL"/>
              </w:rPr>
              <w:t>/jednostkę</w:t>
            </w:r>
          </w:p>
        </w:tc>
        <w:tc>
          <w:tcPr>
            <w:tcW w:w="3255" w:type="dxa"/>
          </w:tcPr>
          <w:p w14:paraId="67782220" w14:textId="1D2E316D"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71</w:t>
            </w:r>
          </w:p>
        </w:tc>
      </w:tr>
      <w:tr w:rsidR="00275431" w:rsidRPr="00275431" w14:paraId="73D04D4A" w14:textId="77777777" w:rsidTr="00832B61">
        <w:tc>
          <w:tcPr>
            <w:tcW w:w="5812" w:type="dxa"/>
          </w:tcPr>
          <w:p w14:paraId="5C21A203" w14:textId="7CEAAD5E"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 xml:space="preserve">Liczba zawartych umów </w:t>
            </w:r>
            <w:r w:rsidR="005139C5" w:rsidRPr="00275431">
              <w:rPr>
                <w:rFonts w:cstheme="minorHAnsi"/>
                <w:lang w:eastAsia="pl-PL"/>
              </w:rPr>
              <w:t xml:space="preserve">i aneksów </w:t>
            </w:r>
            <w:r w:rsidRPr="00275431">
              <w:rPr>
                <w:rFonts w:cstheme="minorHAnsi"/>
                <w:lang w:eastAsia="pl-PL"/>
              </w:rPr>
              <w:t>o spłacie ratalnej ze służbami Skarbnika</w:t>
            </w:r>
          </w:p>
        </w:tc>
        <w:tc>
          <w:tcPr>
            <w:tcW w:w="3255" w:type="dxa"/>
          </w:tcPr>
          <w:p w14:paraId="115137A4" w14:textId="102AE7AF"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9</w:t>
            </w:r>
          </w:p>
        </w:tc>
      </w:tr>
      <w:tr w:rsidR="00275431" w:rsidRPr="00275431" w14:paraId="551A744A" w14:textId="77777777" w:rsidTr="00832B61">
        <w:tc>
          <w:tcPr>
            <w:tcW w:w="5812" w:type="dxa"/>
          </w:tcPr>
          <w:p w14:paraId="1932115D" w14:textId="5E921497"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zawartych umów o odroczenie terminu płatności</w:t>
            </w:r>
          </w:p>
        </w:tc>
        <w:tc>
          <w:tcPr>
            <w:tcW w:w="3255" w:type="dxa"/>
          </w:tcPr>
          <w:p w14:paraId="30D0CB77" w14:textId="5906EA2E"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0</w:t>
            </w:r>
          </w:p>
        </w:tc>
      </w:tr>
      <w:tr w:rsidR="00275431" w:rsidRPr="00275431" w14:paraId="484372C8" w14:textId="77777777" w:rsidTr="00832B61">
        <w:tc>
          <w:tcPr>
            <w:tcW w:w="5812" w:type="dxa"/>
          </w:tcPr>
          <w:p w14:paraId="72EC0F79" w14:textId="15C83500"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dokonanych umorzeń należności</w:t>
            </w:r>
          </w:p>
        </w:tc>
        <w:tc>
          <w:tcPr>
            <w:tcW w:w="3255" w:type="dxa"/>
          </w:tcPr>
          <w:p w14:paraId="651A97EE" w14:textId="7AF8E19E" w:rsidR="002943AC"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43</w:t>
            </w:r>
          </w:p>
        </w:tc>
      </w:tr>
      <w:tr w:rsidR="00275431" w:rsidRPr="00275431" w14:paraId="63EAB4D2" w14:textId="77777777" w:rsidTr="00832B61">
        <w:tc>
          <w:tcPr>
            <w:tcW w:w="5812" w:type="dxa"/>
          </w:tcPr>
          <w:p w14:paraId="5E973D05" w14:textId="659F1954" w:rsidR="00832B61" w:rsidRPr="00275431" w:rsidRDefault="00832B61" w:rsidP="005C0845">
            <w:pPr>
              <w:pStyle w:val="Akapitzlist"/>
              <w:spacing w:after="240" w:line="300" w:lineRule="auto"/>
              <w:ind w:left="0"/>
              <w:contextualSpacing w:val="0"/>
              <w:rPr>
                <w:rFonts w:cstheme="minorHAnsi"/>
                <w:lang w:eastAsia="pl-PL"/>
              </w:rPr>
            </w:pPr>
            <w:r w:rsidRPr="00275431">
              <w:rPr>
                <w:rFonts w:cstheme="minorHAnsi"/>
                <w:lang w:eastAsia="pl-PL"/>
              </w:rPr>
              <w:t>Liczba prawidłowo zakończonych umów o spłacie ratalnej</w:t>
            </w:r>
          </w:p>
        </w:tc>
        <w:tc>
          <w:tcPr>
            <w:tcW w:w="3255" w:type="dxa"/>
          </w:tcPr>
          <w:p w14:paraId="6B0CC4E7" w14:textId="38F46D00" w:rsidR="00832B61" w:rsidRPr="00275431" w:rsidRDefault="005175D1" w:rsidP="005C0845">
            <w:pPr>
              <w:pStyle w:val="Akapitzlist"/>
              <w:spacing w:after="240" w:line="300" w:lineRule="auto"/>
              <w:ind w:left="0"/>
              <w:contextualSpacing w:val="0"/>
              <w:rPr>
                <w:rFonts w:cstheme="minorHAnsi"/>
                <w:lang w:eastAsia="pl-PL"/>
              </w:rPr>
            </w:pPr>
            <w:r w:rsidRPr="00275431">
              <w:rPr>
                <w:rFonts w:cstheme="minorHAnsi"/>
                <w:lang w:eastAsia="pl-PL"/>
              </w:rPr>
              <w:t>7</w:t>
            </w:r>
          </w:p>
        </w:tc>
      </w:tr>
    </w:tbl>
    <w:p w14:paraId="3A126C37"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Świadczenie niepieniężne</w:t>
      </w:r>
    </w:p>
    <w:p w14:paraId="264111BC" w14:textId="77777777" w:rsidR="007369EE" w:rsidRPr="00275431" w:rsidRDefault="00802DC5"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Dane liczbowe dotyczące „odpracowania długu” przedstawia tabela nr 1</w:t>
      </w:r>
      <w:r w:rsidR="003241FB" w:rsidRPr="00275431">
        <w:rPr>
          <w:rFonts w:eastAsia="Times New Roman" w:cstheme="minorHAnsi"/>
          <w:bCs/>
          <w:lang w:eastAsia="pl-PL"/>
        </w:rPr>
        <w:t>9</w:t>
      </w:r>
      <w:r w:rsidRPr="00275431">
        <w:rPr>
          <w:rFonts w:eastAsia="Times New Roman" w:cstheme="minorHAnsi"/>
          <w:bCs/>
          <w:lang w:eastAsia="pl-PL"/>
        </w:rPr>
        <w:t>.</w:t>
      </w:r>
    </w:p>
    <w:p w14:paraId="24E19B30" w14:textId="61FC9BE5" w:rsidR="007369EE" w:rsidRPr="00275431" w:rsidRDefault="007369EE" w:rsidP="007369E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19</w:t>
      </w:r>
      <w:r w:rsidRPr="00275431">
        <w:rPr>
          <w:i w:val="0"/>
          <w:iCs w:val="0"/>
          <w:color w:val="auto"/>
          <w:sz w:val="22"/>
          <w:szCs w:val="22"/>
        </w:rPr>
        <w:fldChar w:fldCharType="end"/>
      </w:r>
      <w:r w:rsidRPr="00275431">
        <w:rPr>
          <w:i w:val="0"/>
          <w:iCs w:val="0"/>
          <w:color w:val="auto"/>
          <w:sz w:val="22"/>
          <w:szCs w:val="22"/>
        </w:rPr>
        <w:t>. Świadczenia niepieniężne</w:t>
      </w:r>
    </w:p>
    <w:tbl>
      <w:tblPr>
        <w:tblStyle w:val="Tabela-Siatka"/>
        <w:tblW w:w="0" w:type="auto"/>
        <w:tblInd w:w="-5" w:type="dxa"/>
        <w:tblLook w:val="04A0" w:firstRow="1" w:lastRow="0" w:firstColumn="1" w:lastColumn="0" w:noHBand="0" w:noVBand="1"/>
        <w:tblCaption w:val="Tabela nr 19. Świadczenia niepieniężne"/>
        <w:tblDescription w:val="Tabela przedstawia informacje dotyczące porozumień z dłużnikami na spłatę zadłużenia w formie świadczenia niepieniężnego."/>
      </w:tblPr>
      <w:tblGrid>
        <w:gridCol w:w="6804"/>
        <w:gridCol w:w="2263"/>
      </w:tblGrid>
      <w:tr w:rsidR="00275431" w:rsidRPr="00275431" w14:paraId="376E5AFA" w14:textId="77777777" w:rsidTr="007369EE">
        <w:trPr>
          <w:tblHeader/>
        </w:trPr>
        <w:tc>
          <w:tcPr>
            <w:tcW w:w="6804" w:type="dxa"/>
            <w:shd w:val="clear" w:color="auto" w:fill="2E74B5" w:themeFill="accent5" w:themeFillShade="BF"/>
          </w:tcPr>
          <w:p w14:paraId="65F2B974" w14:textId="7D6784B4"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Opis</w:t>
            </w:r>
          </w:p>
        </w:tc>
        <w:tc>
          <w:tcPr>
            <w:tcW w:w="2263" w:type="dxa"/>
            <w:shd w:val="clear" w:color="auto" w:fill="2E74B5" w:themeFill="accent5" w:themeFillShade="BF"/>
          </w:tcPr>
          <w:p w14:paraId="2BC1733B" w14:textId="23182F2E"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Dane za rok sprawozdawczy</w:t>
            </w:r>
          </w:p>
        </w:tc>
      </w:tr>
      <w:tr w:rsidR="00275431" w:rsidRPr="00275431" w14:paraId="196FC5B0" w14:textId="77777777" w:rsidTr="007369EE">
        <w:tc>
          <w:tcPr>
            <w:tcW w:w="6804" w:type="dxa"/>
          </w:tcPr>
          <w:p w14:paraId="1FA4F9AC" w14:textId="2DF60459"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Liczba zawartych porozumień</w:t>
            </w:r>
            <w:r w:rsidR="005139C5" w:rsidRPr="00275431">
              <w:rPr>
                <w:rFonts w:eastAsia="Times New Roman" w:cstheme="minorHAnsi"/>
                <w:lang w:eastAsia="pl-PL"/>
              </w:rPr>
              <w:t xml:space="preserve"> i aneksów</w:t>
            </w:r>
            <w:r w:rsidRPr="00275431">
              <w:rPr>
                <w:rFonts w:eastAsia="Times New Roman" w:cstheme="minorHAnsi"/>
                <w:lang w:eastAsia="pl-PL"/>
              </w:rPr>
              <w:t xml:space="preserve"> z dłużnikami na spłatę zadłużenia w formie świadczenia niepieniężnego</w:t>
            </w:r>
          </w:p>
        </w:tc>
        <w:tc>
          <w:tcPr>
            <w:tcW w:w="2263" w:type="dxa"/>
          </w:tcPr>
          <w:p w14:paraId="170AEE97" w14:textId="68D22FF8" w:rsidR="007369EE" w:rsidRPr="00275431" w:rsidRDefault="005175D1" w:rsidP="005C0845">
            <w:pPr>
              <w:spacing w:after="240" w:line="300" w:lineRule="auto"/>
              <w:rPr>
                <w:rFonts w:eastAsia="Times New Roman" w:cstheme="minorHAnsi"/>
                <w:lang w:eastAsia="pl-PL"/>
              </w:rPr>
            </w:pPr>
            <w:r w:rsidRPr="00275431">
              <w:rPr>
                <w:rFonts w:eastAsia="Times New Roman" w:cstheme="minorHAnsi"/>
                <w:lang w:eastAsia="pl-PL"/>
              </w:rPr>
              <w:t>13</w:t>
            </w:r>
          </w:p>
        </w:tc>
      </w:tr>
      <w:tr w:rsidR="00275431" w:rsidRPr="00275431" w14:paraId="1F022AC4" w14:textId="77777777" w:rsidTr="007369EE">
        <w:tc>
          <w:tcPr>
            <w:tcW w:w="6804" w:type="dxa"/>
          </w:tcPr>
          <w:p w14:paraId="6FFFB891" w14:textId="5AD27ED3"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Wartość świadczeń niepieniężnych w okresie </w:t>
            </w:r>
            <w:r w:rsidR="007C6075" w:rsidRPr="00275431">
              <w:rPr>
                <w:rFonts w:eastAsia="Times New Roman" w:cstheme="minorHAnsi"/>
                <w:lang w:eastAsia="pl-PL"/>
              </w:rPr>
              <w:t>sprawozdawczym</w:t>
            </w:r>
          </w:p>
        </w:tc>
        <w:tc>
          <w:tcPr>
            <w:tcW w:w="2263" w:type="dxa"/>
          </w:tcPr>
          <w:p w14:paraId="40588564" w14:textId="175A2752" w:rsidR="007369EE" w:rsidRPr="00275431" w:rsidRDefault="005139C5" w:rsidP="005C0845">
            <w:pPr>
              <w:spacing w:after="240" w:line="300" w:lineRule="auto"/>
              <w:rPr>
                <w:rFonts w:eastAsia="Times New Roman" w:cstheme="minorHAnsi"/>
                <w:lang w:eastAsia="pl-PL"/>
              </w:rPr>
            </w:pPr>
            <w:r w:rsidRPr="00275431">
              <w:rPr>
                <w:rFonts w:eastAsia="Times New Roman" w:cstheme="minorHAnsi"/>
                <w:lang w:eastAsia="pl-PL"/>
              </w:rPr>
              <w:t>27 013,50</w:t>
            </w:r>
            <w:r w:rsidR="00DD1012" w:rsidRPr="00275431">
              <w:rPr>
                <w:rFonts w:eastAsia="Times New Roman" w:cstheme="minorHAnsi"/>
                <w:lang w:eastAsia="pl-PL"/>
              </w:rPr>
              <w:t xml:space="preserve"> zł</w:t>
            </w:r>
          </w:p>
        </w:tc>
      </w:tr>
    </w:tbl>
    <w:p w14:paraId="17F7704F" w14:textId="77777777" w:rsidR="00154B79" w:rsidRPr="00275431" w:rsidRDefault="00154B79" w:rsidP="00154B79">
      <w:pPr>
        <w:spacing w:before="240" w:after="240" w:line="300" w:lineRule="auto"/>
        <w:rPr>
          <w:rFonts w:cstheme="minorHAnsi"/>
        </w:rPr>
      </w:pPr>
      <w:r w:rsidRPr="00275431">
        <w:rPr>
          <w:rFonts w:cstheme="minorHAnsi"/>
        </w:rPr>
        <w:t>Dla najemców lokali mieszkalnych borykających się z trudnościami życiowymi istnieje możliwość spłaty zadłużenia w formie świadczenia niepieniężnego, zgodnie z uchwałą nr 232/2015 Zarządu Dzielnicy Żoliborz m.st. Warszawy z dnia 16 czerwca 2015 r. w sprawie ustalenia trybu postępowania w zakresie spłaty zadłużenia za korzystanie z lokali wchodzących w skład mieszkaniowego zasobu m.st. Warszawy.</w:t>
      </w:r>
    </w:p>
    <w:p w14:paraId="0A9C3E60" w14:textId="77777777" w:rsidR="00154B79" w:rsidRPr="00275431" w:rsidRDefault="00154B79" w:rsidP="00154B79">
      <w:pPr>
        <w:spacing w:before="240" w:after="240" w:line="300" w:lineRule="auto"/>
        <w:rPr>
          <w:rFonts w:cstheme="minorHAnsi"/>
        </w:rPr>
      </w:pPr>
      <w:r w:rsidRPr="00275431">
        <w:rPr>
          <w:rFonts w:cstheme="minorHAnsi"/>
        </w:rPr>
        <w:t>W 2025 roku zawarto 7 porozumień oraz 6 aneksów do porozumień zawartych w 2024 roku, na łączną kwotę zadłużenia 251 158,26 zł. Świadczenia realizowane były w ramach prac na rzecz Zakładu Gospodarowania Nieruchomościami w Dzielnicy Żoliborz oraz Środowiskowego Domu Samopomocy dla Osób z Upośledzeniem Umysłowym w Dzielnicy Żoliborz m.st. Warszawy.</w:t>
      </w:r>
    </w:p>
    <w:p w14:paraId="42851B0C" w14:textId="19E0F77B" w:rsidR="00154B79" w:rsidRPr="00275431" w:rsidRDefault="00154B79" w:rsidP="009515D1">
      <w:pPr>
        <w:spacing w:before="240" w:after="240" w:line="300" w:lineRule="auto"/>
        <w:rPr>
          <w:rFonts w:cstheme="minorHAnsi"/>
        </w:rPr>
      </w:pPr>
      <w:r w:rsidRPr="00275431">
        <w:rPr>
          <w:rFonts w:cstheme="minorHAnsi"/>
        </w:rPr>
        <w:t>Zakres wykonywanych prac obejmował prace porządkowe, organizacyjne oraz drobne prace remontowe. Łączna wartość świadczeń niepieniężnych wyniosła 27 013,50 zł.</w:t>
      </w:r>
    </w:p>
    <w:p w14:paraId="53FCE7A3" w14:textId="092C6CA3" w:rsidR="005D6DB6" w:rsidRPr="00275431" w:rsidRDefault="005D6DB6" w:rsidP="009515D1">
      <w:pPr>
        <w:spacing w:before="240" w:after="240" w:line="300" w:lineRule="auto"/>
        <w:rPr>
          <w:rFonts w:cstheme="minorHAnsi"/>
        </w:rPr>
      </w:pPr>
      <w:r w:rsidRPr="00275431">
        <w:rPr>
          <w:rFonts w:cstheme="minorHAnsi"/>
        </w:rPr>
        <w:lastRenderedPageBreak/>
        <w:t>Pozostała kwota zadłużenia w wysokości 224 144,76 zł została częściowo spłacona w formie pieniężnej</w:t>
      </w:r>
      <w:r w:rsidR="004A50D5" w:rsidRPr="00275431">
        <w:rPr>
          <w:rFonts w:cstheme="minorHAnsi"/>
        </w:rPr>
        <w:t xml:space="preserve"> w wysokości 17 072,04 zł</w:t>
      </w:r>
      <w:r w:rsidRPr="00275431">
        <w:rPr>
          <w:rFonts w:cstheme="minorHAnsi"/>
        </w:rPr>
        <w:t>, rozłożona na raty lub prowadzone są działania windykacyjne.</w:t>
      </w:r>
    </w:p>
    <w:p w14:paraId="66E8BAA2" w14:textId="77777777" w:rsidR="00802DC5" w:rsidRPr="00275431" w:rsidRDefault="00802DC5"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Pozostałe, w tym obniżki czynszu, dodatki mieszkaniowe  (opis, liczba gospodarstw korzystających, kwoty itp.)</w:t>
      </w:r>
    </w:p>
    <w:p w14:paraId="479DC891" w14:textId="77777777" w:rsidR="00431A22" w:rsidRPr="00275431" w:rsidRDefault="00431A22" w:rsidP="00431A22">
      <w:pPr>
        <w:spacing w:after="240" w:line="300" w:lineRule="auto"/>
        <w:rPr>
          <w:rFonts w:eastAsia="Times New Roman" w:cstheme="minorHAnsi"/>
          <w:bCs/>
          <w:iCs/>
          <w:lang w:eastAsia="pl-PL"/>
        </w:rPr>
      </w:pPr>
      <w:r w:rsidRPr="00275431">
        <w:rPr>
          <w:rFonts w:eastAsia="Times New Roman" w:cstheme="minorHAnsi"/>
          <w:bCs/>
          <w:iCs/>
          <w:lang w:eastAsia="pl-PL"/>
        </w:rPr>
        <w:t>Sprawy dotyczące dodatków mieszkaniowych i obniżek czynszów, zgodnie z kompetencjami prowadzi Urząd Dzielnicy Żoliborz m.st. Warszawy. W 2025 roku z pomocy finansowej w opłatach za lokale mieszkalne przeznaczonej dla najemców o niskich dochodach skorzystało:</w:t>
      </w:r>
    </w:p>
    <w:p w14:paraId="0B243267" w14:textId="75BB8EC6" w:rsidR="00431A22" w:rsidRPr="00275431" w:rsidRDefault="00431A22" w:rsidP="00431A22">
      <w:pPr>
        <w:pStyle w:val="Akapitzlist"/>
        <w:numPr>
          <w:ilvl w:val="0"/>
          <w:numId w:val="32"/>
        </w:numPr>
        <w:spacing w:after="240" w:line="300" w:lineRule="auto"/>
        <w:contextualSpacing w:val="0"/>
        <w:rPr>
          <w:rFonts w:eastAsia="Times New Roman" w:cstheme="minorHAnsi"/>
          <w:bCs/>
          <w:iCs/>
          <w:lang w:eastAsia="pl-PL"/>
        </w:rPr>
      </w:pPr>
      <w:r w:rsidRPr="00275431">
        <w:rPr>
          <w:rFonts w:eastAsia="Times New Roman" w:cstheme="minorHAnsi"/>
          <w:bCs/>
          <w:iCs/>
          <w:lang w:eastAsia="pl-PL"/>
        </w:rPr>
        <w:t>dodatki mieszkaniowe średnio miesięcznie 1</w:t>
      </w:r>
      <w:r w:rsidR="00FA30BB" w:rsidRPr="00275431">
        <w:rPr>
          <w:rFonts w:eastAsia="Times New Roman" w:cstheme="minorHAnsi"/>
          <w:bCs/>
          <w:iCs/>
          <w:lang w:eastAsia="pl-PL"/>
        </w:rPr>
        <w:t>80</w:t>
      </w:r>
      <w:r w:rsidRPr="00275431">
        <w:rPr>
          <w:rFonts w:eastAsia="Times New Roman" w:cstheme="minorHAnsi"/>
          <w:bCs/>
          <w:iCs/>
          <w:lang w:eastAsia="pl-PL"/>
        </w:rPr>
        <w:t xml:space="preserve"> najemców na łączną kwotę 4</w:t>
      </w:r>
      <w:r w:rsidR="00FA30BB" w:rsidRPr="00275431">
        <w:rPr>
          <w:rFonts w:eastAsia="Times New Roman" w:cstheme="minorHAnsi"/>
          <w:bCs/>
          <w:iCs/>
          <w:lang w:eastAsia="pl-PL"/>
        </w:rPr>
        <w:t>24 045,13</w:t>
      </w:r>
      <w:r w:rsidRPr="00275431">
        <w:rPr>
          <w:rFonts w:eastAsia="Times New Roman" w:cstheme="minorHAnsi"/>
          <w:bCs/>
          <w:iCs/>
          <w:lang w:eastAsia="pl-PL"/>
        </w:rPr>
        <w:t xml:space="preserve"> zł,</w:t>
      </w:r>
    </w:p>
    <w:p w14:paraId="33E3CEB1" w14:textId="213FA973" w:rsidR="00431A22" w:rsidRPr="00275431" w:rsidRDefault="00431A22" w:rsidP="00431A22">
      <w:pPr>
        <w:pStyle w:val="Akapitzlist"/>
        <w:numPr>
          <w:ilvl w:val="0"/>
          <w:numId w:val="32"/>
        </w:numPr>
        <w:spacing w:after="240" w:line="300" w:lineRule="auto"/>
        <w:contextualSpacing w:val="0"/>
        <w:rPr>
          <w:rFonts w:eastAsia="Times New Roman" w:cstheme="minorHAnsi"/>
          <w:bCs/>
          <w:iCs/>
          <w:lang w:eastAsia="pl-PL"/>
        </w:rPr>
      </w:pPr>
      <w:r w:rsidRPr="00275431">
        <w:rPr>
          <w:rFonts w:eastAsia="Times New Roman" w:cstheme="minorHAnsi"/>
          <w:bCs/>
          <w:iCs/>
          <w:lang w:eastAsia="pl-PL"/>
        </w:rPr>
        <w:t xml:space="preserve">obniżki czynszu 104 najemców na kwotę </w:t>
      </w:r>
      <w:r w:rsidR="002D2554" w:rsidRPr="00275431">
        <w:rPr>
          <w:rFonts w:eastAsia="Times New Roman" w:cstheme="minorHAnsi"/>
          <w:bCs/>
          <w:iCs/>
          <w:lang w:eastAsia="pl-PL"/>
        </w:rPr>
        <w:t>32 033,29</w:t>
      </w:r>
      <w:r w:rsidRPr="00275431">
        <w:rPr>
          <w:rFonts w:eastAsia="Times New Roman" w:cstheme="minorHAnsi"/>
          <w:bCs/>
          <w:iCs/>
          <w:lang w:eastAsia="pl-PL"/>
        </w:rPr>
        <w:t xml:space="preserve"> zł.</w:t>
      </w:r>
    </w:p>
    <w:p w14:paraId="33A2485F" w14:textId="77777777" w:rsidR="00E12117" w:rsidRPr="00275431" w:rsidRDefault="00E12117" w:rsidP="005C7DF7">
      <w:pPr>
        <w:pStyle w:val="Akapitzlist"/>
        <w:numPr>
          <w:ilvl w:val="1"/>
          <w:numId w:val="45"/>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Nadzór właścicielski (obsługa Wspólnot Mieszkaniowych)</w:t>
      </w:r>
    </w:p>
    <w:p w14:paraId="0B68CD21" w14:textId="3D03D2CA" w:rsidR="005B2445" w:rsidRPr="00275431" w:rsidRDefault="0055212F" w:rsidP="005923F6">
      <w:pPr>
        <w:pStyle w:val="Akapitzlist"/>
        <w:numPr>
          <w:ilvl w:val="2"/>
          <w:numId w:val="34"/>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Informacje o zebraniach wspólnot mieszkaniowych</w:t>
      </w:r>
    </w:p>
    <w:p w14:paraId="49A458AC" w14:textId="036C92B7" w:rsidR="008F200C" w:rsidRPr="00275431" w:rsidRDefault="008F200C"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 xml:space="preserve">Liczba zebrań wspólnot mieszkaniowych odbytych w danym roku ogółem: </w:t>
      </w:r>
      <w:r w:rsidR="000A2C5A" w:rsidRPr="00275431">
        <w:rPr>
          <w:rFonts w:eastAsia="Times New Roman" w:cstheme="minorHAnsi"/>
          <w:lang w:eastAsia="pl-PL"/>
        </w:rPr>
        <w:t>91</w:t>
      </w:r>
    </w:p>
    <w:p w14:paraId="40EAA42A" w14:textId="72A10C2F" w:rsidR="008F200C" w:rsidRPr="00275431" w:rsidRDefault="008F200C"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lang w:eastAsia="pl-PL"/>
        </w:rPr>
        <w:t>w tym przypadających na jednego pełnomocnika (min.</w:t>
      </w:r>
      <w:r w:rsidR="00E55650" w:rsidRPr="00275431">
        <w:rPr>
          <w:rFonts w:eastAsia="Times New Roman" w:cstheme="minorHAnsi"/>
          <w:lang w:eastAsia="pl-PL"/>
        </w:rPr>
        <w:t xml:space="preserve"> </w:t>
      </w:r>
      <w:r w:rsidRPr="00275431">
        <w:rPr>
          <w:rFonts w:eastAsia="Times New Roman" w:cstheme="minorHAnsi"/>
          <w:lang w:eastAsia="pl-PL"/>
        </w:rPr>
        <w:t>10 max. 2</w:t>
      </w:r>
      <w:r w:rsidR="00F6119E" w:rsidRPr="00275431">
        <w:rPr>
          <w:rFonts w:eastAsia="Times New Roman" w:cstheme="minorHAnsi"/>
          <w:lang w:eastAsia="pl-PL"/>
        </w:rPr>
        <w:t>4</w:t>
      </w:r>
      <w:r w:rsidR="00E55650" w:rsidRPr="00275431">
        <w:rPr>
          <w:rFonts w:eastAsia="Times New Roman" w:cstheme="minorHAnsi"/>
          <w:lang w:eastAsia="pl-PL"/>
        </w:rPr>
        <w:t xml:space="preserve">- </w:t>
      </w:r>
      <w:r w:rsidRPr="00275431">
        <w:rPr>
          <w:rFonts w:eastAsia="Times New Roman" w:cstheme="minorHAnsi"/>
          <w:lang w:eastAsia="pl-PL"/>
        </w:rPr>
        <w:t>średnia</w:t>
      </w:r>
      <w:r w:rsidR="00423163" w:rsidRPr="00275431">
        <w:rPr>
          <w:rFonts w:eastAsia="Times New Roman" w:cstheme="minorHAnsi"/>
          <w:lang w:eastAsia="pl-PL"/>
        </w:rPr>
        <w:t xml:space="preserve"> </w:t>
      </w:r>
      <w:r w:rsidRPr="00275431">
        <w:rPr>
          <w:rFonts w:eastAsia="Times New Roman" w:cstheme="minorHAnsi"/>
          <w:lang w:eastAsia="pl-PL"/>
        </w:rPr>
        <w:t>1</w:t>
      </w:r>
      <w:r w:rsidR="00F6119E" w:rsidRPr="00275431">
        <w:rPr>
          <w:rFonts w:eastAsia="Times New Roman" w:cstheme="minorHAnsi"/>
          <w:lang w:eastAsia="pl-PL"/>
        </w:rPr>
        <w:t>8</w:t>
      </w:r>
      <w:r w:rsidRPr="00275431">
        <w:rPr>
          <w:rFonts w:eastAsia="Times New Roman" w:cstheme="minorHAnsi"/>
          <w:lang w:eastAsia="pl-PL"/>
        </w:rPr>
        <w:t>)</w:t>
      </w:r>
    </w:p>
    <w:p w14:paraId="4DAD4A1C" w14:textId="5BAB9540" w:rsidR="00B95CED" w:rsidRPr="00275431" w:rsidRDefault="0055212F" w:rsidP="00CB118E">
      <w:pPr>
        <w:pStyle w:val="Akapitzlist"/>
        <w:numPr>
          <w:ilvl w:val="2"/>
          <w:numId w:val="9"/>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Informacje o działaniach pełnomocników m.st. Warszawy</w:t>
      </w:r>
    </w:p>
    <w:p w14:paraId="72B6F66B" w14:textId="68CE4D30" w:rsidR="009D2862" w:rsidRPr="00275431" w:rsidRDefault="001050B2" w:rsidP="005C0845">
      <w:pPr>
        <w:spacing w:after="240" w:line="300" w:lineRule="auto"/>
        <w:rPr>
          <w:rFonts w:eastAsia="Times New Roman" w:cstheme="minorHAnsi"/>
          <w:bCs/>
          <w:lang w:eastAsia="pl-PL"/>
        </w:rPr>
      </w:pPr>
      <w:r w:rsidRPr="00275431">
        <w:rPr>
          <w:rFonts w:eastAsia="Times New Roman" w:cstheme="minorHAnsi"/>
          <w:bCs/>
          <w:lang w:eastAsia="pl-PL"/>
        </w:rPr>
        <w:t>Liczba wspólnot, które dany pełnomocnik ma przydzielone</w:t>
      </w:r>
      <w:r w:rsidR="00197ED8" w:rsidRPr="00275431">
        <w:rPr>
          <w:rFonts w:eastAsia="Times New Roman" w:cstheme="minorHAnsi"/>
          <w:bCs/>
          <w:lang w:eastAsia="pl-PL"/>
        </w:rPr>
        <w:t xml:space="preserve"> na stałe</w:t>
      </w:r>
      <w:r w:rsidRPr="00275431">
        <w:rPr>
          <w:rFonts w:eastAsia="Times New Roman" w:cstheme="minorHAnsi"/>
          <w:bCs/>
          <w:lang w:eastAsia="pl-PL"/>
        </w:rPr>
        <w:t xml:space="preserve"> do obsługi</w:t>
      </w:r>
      <w:r w:rsidR="00197ED8" w:rsidRPr="00275431">
        <w:rPr>
          <w:rFonts w:eastAsia="Times New Roman" w:cstheme="minorHAnsi"/>
          <w:bCs/>
          <w:lang w:eastAsia="pl-PL"/>
        </w:rPr>
        <w:t xml:space="preserve"> (średnia):</w:t>
      </w:r>
      <w:r w:rsidR="00E55650" w:rsidRPr="00275431">
        <w:rPr>
          <w:rFonts w:eastAsia="Times New Roman" w:cstheme="minorHAnsi"/>
          <w:bCs/>
          <w:lang w:eastAsia="pl-PL"/>
        </w:rPr>
        <w:t xml:space="preserve"> </w:t>
      </w:r>
      <w:r w:rsidR="00C931BD" w:rsidRPr="00275431">
        <w:rPr>
          <w:rFonts w:eastAsia="Times New Roman" w:cstheme="minorHAnsi"/>
          <w:bCs/>
          <w:lang w:eastAsia="pl-PL"/>
        </w:rPr>
        <w:t>0</w:t>
      </w:r>
    </w:p>
    <w:p w14:paraId="73B0C13B" w14:textId="4341D822" w:rsidR="00416750" w:rsidRPr="00275431" w:rsidRDefault="00587C5F" w:rsidP="005C0845">
      <w:pPr>
        <w:spacing w:after="240" w:line="300" w:lineRule="auto"/>
        <w:rPr>
          <w:rFonts w:eastAsia="Times New Roman" w:cstheme="minorHAnsi"/>
          <w:bCs/>
          <w:lang w:eastAsia="pl-PL"/>
        </w:rPr>
      </w:pPr>
      <w:r w:rsidRPr="00275431">
        <w:rPr>
          <w:rFonts w:eastAsia="Times New Roman" w:cstheme="minorHAnsi"/>
          <w:bCs/>
          <w:lang w:eastAsia="pl-PL"/>
        </w:rPr>
        <w:t>Liczba wspólnot, które dany pełnomocnik ma przydzielone jako zadanie dodatkowe:</w:t>
      </w:r>
      <w:r w:rsidR="008F200C" w:rsidRPr="00275431">
        <w:rPr>
          <w:rFonts w:eastAsia="Times New Roman" w:cstheme="minorHAnsi"/>
          <w:bCs/>
          <w:lang w:eastAsia="pl-PL"/>
        </w:rPr>
        <w:t xml:space="preserve"> od 10 do 2</w:t>
      </w:r>
      <w:r w:rsidR="00423163" w:rsidRPr="00275431">
        <w:rPr>
          <w:rFonts w:eastAsia="Times New Roman" w:cstheme="minorHAnsi"/>
          <w:bCs/>
          <w:lang w:eastAsia="pl-PL"/>
        </w:rPr>
        <w:t>4</w:t>
      </w:r>
      <w:r w:rsidR="008F200C" w:rsidRPr="00275431">
        <w:rPr>
          <w:rFonts w:eastAsia="Times New Roman" w:cstheme="minorHAnsi"/>
          <w:bCs/>
          <w:lang w:eastAsia="pl-PL"/>
        </w:rPr>
        <w:t>.</w:t>
      </w:r>
    </w:p>
    <w:p w14:paraId="73B2B029" w14:textId="77777777" w:rsidR="00C956BA" w:rsidRPr="00275431" w:rsidRDefault="00E12117" w:rsidP="005923F6">
      <w:pPr>
        <w:pStyle w:val="Akapitzlist"/>
        <w:numPr>
          <w:ilvl w:val="1"/>
          <w:numId w:val="34"/>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Dane techniczne</w:t>
      </w:r>
    </w:p>
    <w:p w14:paraId="5A38436A" w14:textId="77777777" w:rsidR="004C2F7A" w:rsidRPr="00275431" w:rsidRDefault="0055212F"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Remonty, konserwacje</w:t>
      </w:r>
      <w:r w:rsidR="002044C2" w:rsidRPr="00275431">
        <w:rPr>
          <w:rFonts w:eastAsia="Times New Roman" w:cstheme="minorHAnsi"/>
          <w:b/>
          <w:bCs/>
          <w:lang w:eastAsia="pl-PL"/>
        </w:rPr>
        <w:t>, mo</w:t>
      </w:r>
      <w:r w:rsidR="00CD7FD7" w:rsidRPr="00275431">
        <w:rPr>
          <w:rFonts w:eastAsia="Times New Roman" w:cstheme="minorHAnsi"/>
          <w:b/>
          <w:bCs/>
          <w:lang w:eastAsia="pl-PL"/>
        </w:rPr>
        <w:t>dernizacje zasobu gminnego.</w:t>
      </w:r>
    </w:p>
    <w:p w14:paraId="3445569C" w14:textId="39D1EE43" w:rsidR="00F71799" w:rsidRPr="00275431" w:rsidRDefault="00F71799"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 xml:space="preserve">Informacje dotyczące remontów, konserwacji i modernizacji zasobu przedstawia tabela nr </w:t>
      </w:r>
      <w:r w:rsidR="00D85274" w:rsidRPr="00275431">
        <w:rPr>
          <w:rFonts w:eastAsia="Times New Roman" w:cstheme="minorHAnsi"/>
          <w:bCs/>
          <w:lang w:eastAsia="pl-PL"/>
        </w:rPr>
        <w:t>20</w:t>
      </w:r>
      <w:r w:rsidRPr="00275431">
        <w:rPr>
          <w:rFonts w:eastAsia="Times New Roman" w:cstheme="minorHAnsi"/>
          <w:bCs/>
          <w:lang w:eastAsia="pl-PL"/>
        </w:rPr>
        <w:t>.</w:t>
      </w:r>
    </w:p>
    <w:p w14:paraId="36554FDF" w14:textId="31E1FFC9" w:rsidR="0068427B" w:rsidRPr="00275431" w:rsidRDefault="0068427B" w:rsidP="0068427B">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20</w:t>
      </w:r>
      <w:r w:rsidRPr="00275431">
        <w:rPr>
          <w:i w:val="0"/>
          <w:iCs w:val="0"/>
          <w:color w:val="auto"/>
          <w:sz w:val="22"/>
          <w:szCs w:val="22"/>
        </w:rPr>
        <w:fldChar w:fldCharType="end"/>
      </w:r>
      <w:r w:rsidRPr="00275431">
        <w:rPr>
          <w:i w:val="0"/>
          <w:iCs w:val="0"/>
          <w:color w:val="auto"/>
          <w:sz w:val="22"/>
          <w:szCs w:val="22"/>
        </w:rPr>
        <w:t>. Remonty, konserwacje, modernizacje istniejącego zasobu komunalnego</w:t>
      </w:r>
    </w:p>
    <w:tbl>
      <w:tblPr>
        <w:tblW w:w="9713" w:type="dxa"/>
        <w:tblInd w:w="-5" w:type="dxa"/>
        <w:tblCellMar>
          <w:left w:w="70" w:type="dxa"/>
          <w:right w:w="70" w:type="dxa"/>
        </w:tblCellMar>
        <w:tblLook w:val="04A0" w:firstRow="1" w:lastRow="0" w:firstColumn="1" w:lastColumn="0" w:noHBand="0" w:noVBand="1"/>
        <w:tblCaption w:val="Tabela nr 20. Remonty, konserwacje, modernizacje istniejącego zasobu komunalnego"/>
        <w:tblDescription w:val="Tabela przedstawia informacje dotyczące remontów, konserwacji i modernizacji lokali i budynków administrowanych przez Zakład Gospodarowania Nieruchomościami w Dzielnicy Żoliborz m.st. Warszawy."/>
      </w:tblPr>
      <w:tblGrid>
        <w:gridCol w:w="469"/>
        <w:gridCol w:w="4447"/>
        <w:gridCol w:w="1679"/>
        <w:gridCol w:w="1362"/>
        <w:gridCol w:w="1756"/>
      </w:tblGrid>
      <w:tr w:rsidR="00275431" w:rsidRPr="00275431" w14:paraId="594C0F04" w14:textId="77777777" w:rsidTr="00C43C02">
        <w:trPr>
          <w:trHeight w:val="1785"/>
          <w:tblHeader/>
        </w:trPr>
        <w:tc>
          <w:tcPr>
            <w:tcW w:w="469" w:type="dxa"/>
            <w:tcBorders>
              <w:top w:val="single" w:sz="4" w:space="0" w:color="auto"/>
              <w:left w:val="single" w:sz="4" w:space="0" w:color="auto"/>
              <w:bottom w:val="single" w:sz="4" w:space="0" w:color="auto"/>
              <w:right w:val="single" w:sz="4" w:space="0" w:color="auto"/>
            </w:tcBorders>
            <w:shd w:val="clear" w:color="auto" w:fill="2E74B5" w:themeFill="accent5" w:themeFillShade="BF"/>
            <w:noWrap/>
            <w:vAlign w:val="center"/>
            <w:hideMark/>
          </w:tcPr>
          <w:p w14:paraId="47880DB3"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L.p.</w:t>
            </w:r>
          </w:p>
        </w:tc>
        <w:tc>
          <w:tcPr>
            <w:tcW w:w="5021"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982557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Zakres rzeczowy</w:t>
            </w:r>
          </w:p>
        </w:tc>
        <w:tc>
          <w:tcPr>
            <w:tcW w:w="1105"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281543A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Łączna liczba budynków / lokali</w:t>
            </w:r>
          </w:p>
        </w:tc>
        <w:tc>
          <w:tcPr>
            <w:tcW w:w="1362"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52D0D81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Łączna powierzchnia użytkowa budynków / lokali  [m²]</w:t>
            </w:r>
          </w:p>
        </w:tc>
        <w:tc>
          <w:tcPr>
            <w:tcW w:w="1756" w:type="dxa"/>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31000C88"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Koszt wykonania w roku sprawozdawczym  [zł.]</w:t>
            </w:r>
          </w:p>
        </w:tc>
      </w:tr>
      <w:tr w:rsidR="00275431" w:rsidRPr="00275431" w14:paraId="60FDDC6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5E8F919"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65A91C75"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Roboty ogólnobudowlane: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23B58F52" w14:textId="0FAA32B7" w:rsidR="007369EE" w:rsidRPr="00275431" w:rsidRDefault="00DC2EEB" w:rsidP="005C0845">
            <w:pPr>
              <w:spacing w:after="240" w:line="300" w:lineRule="auto"/>
              <w:rPr>
                <w:rFonts w:eastAsia="Times New Roman" w:cstheme="minorHAnsi"/>
                <w:b/>
                <w:bCs/>
                <w:lang w:eastAsia="pl-PL"/>
              </w:rPr>
            </w:pPr>
            <w:r w:rsidRPr="00275431">
              <w:rPr>
                <w:rFonts w:eastAsia="Times New Roman" w:cstheme="minorHAnsi"/>
                <w:b/>
                <w:bCs/>
                <w:lang w:eastAsia="pl-PL"/>
              </w:rPr>
              <w:t>39/112</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747F5F7" w14:textId="31F7EA80" w:rsidR="007369EE" w:rsidRPr="00275431" w:rsidRDefault="00DC2EEB"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EB3A88B" w14:textId="31182EB0"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685 479,74</w:t>
            </w:r>
          </w:p>
        </w:tc>
      </w:tr>
      <w:tr w:rsidR="00275431" w:rsidRPr="00275431" w14:paraId="534A4C38"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DA23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6E447A9B" w14:textId="40BD8D2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dachu (poszycia dachowego/więźby dachowej)</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42084B8" w14:textId="07C3DD6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E905CC8" w14:textId="001236A7"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471FA" w14:textId="55C763E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1CED656"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AD23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B405C75" w14:textId="6657BA06"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dźwigu osobowego</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3F27B65E" w14:textId="5D50A0C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18C0106" w14:textId="7936116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02AF5" w14:textId="2A46349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440CE37" w14:textId="77777777" w:rsidTr="00BF70B5">
        <w:trPr>
          <w:trHeight w:val="135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1644E"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2B71CD9E" w14:textId="09CF35B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elewacji (w tym balkony i tarasy)</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47E9F29A" w14:textId="625D8503"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50CCD5E" w14:textId="38C4A85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vAlign w:val="center"/>
          </w:tcPr>
          <w:p w14:paraId="072F7DAC" w14:textId="6B7B1327"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1014595" w14:textId="77777777" w:rsidTr="00BF70B5">
        <w:trPr>
          <w:trHeight w:val="9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3D26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101B524C" w14:textId="0DABA76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wymiana stolarki okiennej i drzwiowej w całym lub części budynku</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330ECC7" w14:textId="089CC87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37/110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06F8467E" w14:textId="01C2846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50C17" w14:textId="21CBF5A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446 553,27</w:t>
            </w:r>
          </w:p>
        </w:tc>
      </w:tr>
      <w:tr w:rsidR="00275431" w:rsidRPr="00275431" w14:paraId="57CAAE0D" w14:textId="77777777" w:rsidTr="00BF70B5">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73EE5"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1494A1E6" w14:textId="04B453F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docieplenie budynku (ścian i/lub stropodachu)</w:t>
            </w:r>
          </w:p>
        </w:tc>
        <w:tc>
          <w:tcPr>
            <w:tcW w:w="1105" w:type="dxa"/>
            <w:tcBorders>
              <w:top w:val="single" w:sz="4" w:space="0" w:color="auto"/>
              <w:left w:val="nil"/>
              <w:bottom w:val="single" w:sz="4" w:space="0" w:color="auto"/>
              <w:right w:val="nil"/>
            </w:tcBorders>
            <w:noWrap/>
            <w:vAlign w:val="bottom"/>
          </w:tcPr>
          <w:p w14:paraId="2513ABB4" w14:textId="6D698E2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EE63D" w14:textId="05806616"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3A7CD" w14:textId="29D918B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92930D5"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406C3"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50418BF" w14:textId="0895B2DF"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termomodernizacja</w:t>
            </w:r>
            <w:r w:rsidR="0068427B" w:rsidRPr="00275431">
              <w:rPr>
                <w:rFonts w:eastAsia="Times New Roman" w:cstheme="minorHAnsi"/>
                <w:lang w:eastAsia="pl-PL"/>
              </w:rPr>
              <w:t xml:space="preserve"> </w:t>
            </w:r>
            <w:r w:rsidRPr="00275431">
              <w:rPr>
                <w:rFonts w:eastAsia="Times New Roman" w:cstheme="minorHAnsi"/>
                <w:lang w:eastAsia="pl-PL"/>
              </w:rPr>
              <w:t>kompleksowa</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93609D1" w14:textId="71FBC3B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92353C4" w14:textId="628F3D5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172EC" w14:textId="2C31C72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653EFA7"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10CE"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03E875DF" w14:textId="0833FFE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rozbiórki budynków stwarzających zagrożenie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7FEA6FC" w14:textId="0CB280C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F58C326" w14:textId="370443EA"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36C16" w14:textId="39AE431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C9D1B25" w14:textId="77777777" w:rsidTr="00BF70B5">
        <w:trPr>
          <w:trHeight w:val="102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D8A5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61523AE6" w14:textId="5C97CCA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pozostałe prace ogólnobudowlane (dot. m.in. osuszenia, izolacji, elementów konstrukcyjnych budynku, przewodów i kanałów wentylacyjnych, spalinowych i dymowych, klatek schodowych)</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2AAA61F9" w14:textId="43F2606F"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2/2</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657D4DD2" w14:textId="446A6CF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F4C41" w14:textId="692E021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238 926,47</w:t>
            </w:r>
          </w:p>
        </w:tc>
      </w:tr>
      <w:tr w:rsidR="00275431" w:rsidRPr="00275431" w14:paraId="1F0DA263"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2272E49"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2.</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44278A2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Roboty instalacyjne: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BECAA27" w14:textId="077FEF95"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5/78</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14870CA" w14:textId="4FBF35A5"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31BA7F5" w14:textId="2D1EAA49"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594 247,40</w:t>
            </w:r>
          </w:p>
        </w:tc>
      </w:tr>
      <w:tr w:rsidR="00275431" w:rsidRPr="00275431" w14:paraId="3F6A0B80"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B71A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5CE4DF26" w14:textId="218EE2E1"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kanalizacyjną</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351A4D2" w14:textId="0C7772B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7E2CFB54" w14:textId="5D79635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B2CD10" w14:textId="14E43681"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55CA0600"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7F5F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DB38447" w14:textId="264EAB2A"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wodną</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6AE6948C" w14:textId="120BB40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2ADDA956" w14:textId="6607319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60011" w14:textId="3D07142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0B23D11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511F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549EA351" w14:textId="07CE668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c.c.w., c.o., węzeł cieplny</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64EC46EC" w14:textId="539DC86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5769A62C" w14:textId="671E114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8C90B" w14:textId="2FEE4879"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2D93841F"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95BA9"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FDE4958" w14:textId="2CF0AB8F"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c.c.w., c.o., kotłownie gazowe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0DB0A4FD" w14:textId="635F0E2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CB646AA" w14:textId="50AE6028"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1CFE9" w14:textId="4CABB9A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58FD432F"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06252"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34089B16" w14:textId="5CB6CE5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c.c.w., c.o., z sieci gazowej (ogrzewanie etażowe)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493276C7" w14:textId="72FDC3FB"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30039DB1" w14:textId="0C547A9C"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54A46" w14:textId="1FF0610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33BEF763"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755C4"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3F720510" w14:textId="6984C724"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doposażenie w instalacje elektryczną na potrzeby ogrzewania (kotły elektryczne)</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14390DE2" w14:textId="63C81A4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6BD64D1F" w14:textId="0EA4AE26"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99D0B" w14:textId="5EB99C8D"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C507FF3" w14:textId="77777777" w:rsidTr="00BF70B5">
        <w:trPr>
          <w:trHeight w:val="102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55812"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lastRenderedPageBreak/>
              <w:t> </w:t>
            </w:r>
          </w:p>
        </w:tc>
        <w:tc>
          <w:tcPr>
            <w:tcW w:w="5021" w:type="dxa"/>
            <w:tcBorders>
              <w:top w:val="single" w:sz="4" w:space="0" w:color="auto"/>
              <w:left w:val="nil"/>
              <w:bottom w:val="single" w:sz="4" w:space="0" w:color="auto"/>
              <w:right w:val="single" w:sz="4" w:space="0" w:color="auto"/>
            </w:tcBorders>
            <w:shd w:val="clear" w:color="000000" w:fill="FFFFFF"/>
            <w:vAlign w:val="center"/>
            <w:hideMark/>
          </w:tcPr>
          <w:p w14:paraId="73B092D6" w14:textId="0316CC1E"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pozostałe prace instalacyjne (dot. </w:t>
            </w:r>
            <w:r w:rsidR="006B29D4" w:rsidRPr="00275431">
              <w:rPr>
                <w:rFonts w:eastAsia="Times New Roman" w:cstheme="minorHAnsi"/>
                <w:lang w:eastAsia="pl-PL"/>
              </w:rPr>
              <w:t>m.in</w:t>
            </w:r>
            <w:r w:rsidRPr="00275431">
              <w:rPr>
                <w:rFonts w:eastAsia="Times New Roman" w:cstheme="minorHAnsi"/>
                <w:lang w:eastAsia="pl-PL"/>
              </w:rPr>
              <w:t>. instalacji wod.-kan, instalacji z.w. i c.w., instalacji gazowej, instalacji elektrycznej, wymiany wodomierzy, ciepłomierzy, piecyków gazowych i innych urządzeń)</w:t>
            </w:r>
          </w:p>
        </w:tc>
        <w:tc>
          <w:tcPr>
            <w:tcW w:w="1105" w:type="dxa"/>
            <w:tcBorders>
              <w:top w:val="single" w:sz="4" w:space="0" w:color="auto"/>
              <w:left w:val="nil"/>
              <w:bottom w:val="single" w:sz="4" w:space="0" w:color="auto"/>
              <w:right w:val="single" w:sz="4" w:space="0" w:color="auto"/>
            </w:tcBorders>
            <w:shd w:val="clear" w:color="000000" w:fill="FFFFFF"/>
            <w:noWrap/>
            <w:vAlign w:val="center"/>
          </w:tcPr>
          <w:p w14:paraId="57FE15F3" w14:textId="562F89DE"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5/78</w:t>
            </w:r>
          </w:p>
        </w:tc>
        <w:tc>
          <w:tcPr>
            <w:tcW w:w="1362" w:type="dxa"/>
            <w:tcBorders>
              <w:top w:val="single" w:sz="4" w:space="0" w:color="auto"/>
              <w:left w:val="nil"/>
              <w:bottom w:val="single" w:sz="4" w:space="0" w:color="auto"/>
              <w:right w:val="single" w:sz="4" w:space="0" w:color="auto"/>
            </w:tcBorders>
            <w:shd w:val="clear" w:color="000000" w:fill="FFFFFF"/>
            <w:noWrap/>
            <w:vAlign w:val="center"/>
          </w:tcPr>
          <w:p w14:paraId="499CEF02" w14:textId="71C51BAC" w:rsidR="007369EE" w:rsidRPr="00275431" w:rsidRDefault="00784C88"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89F080" w14:textId="36D3A7C3"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594 247,40</w:t>
            </w:r>
          </w:p>
        </w:tc>
      </w:tr>
      <w:tr w:rsidR="00275431" w:rsidRPr="00275431" w14:paraId="2DC2A31A" w14:textId="77777777" w:rsidTr="00BF70B5">
        <w:trPr>
          <w:trHeight w:val="51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7497AE6"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3.</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68FC996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Rewitalizacja obszaru - kompleksowa modernizacja budynków mieszkalnych gminnych</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D96DC90" w14:textId="5E3876F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5F9864B7" w14:textId="3737BA1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45CA99A" w14:textId="6FEBDE1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548694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EF7F84F"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4.</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29FDBCB4"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Budowa/doposażenie w dźwigi osobowe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063CFC3E" w14:textId="46B35C30"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6CA58880" w14:textId="69E47CD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5727643" w14:textId="7D9566E4"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1F3DBC50" w14:textId="77777777" w:rsidTr="00BF70B5">
        <w:trPr>
          <w:trHeight w:val="629"/>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5FBF91A"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5. </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2E901D48"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Adaptacje strychów na lokale gminne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69C02DE4" w14:textId="35E6006E"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0CAD82C3" w14:textId="53AB446A"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77E1AC6" w14:textId="6C6C8925"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0</w:t>
            </w:r>
          </w:p>
        </w:tc>
      </w:tr>
      <w:tr w:rsidR="00275431" w:rsidRPr="00275431" w14:paraId="46792103"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E6E03F5"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6.</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7D9A9EFF"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Dokumentacje techniczne</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2FD2AA67" w14:textId="52649B6E"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53/641</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3FDFFE5F" w14:textId="7EA68642" w:rsidR="007369EE" w:rsidRPr="00275431" w:rsidRDefault="003E501F" w:rsidP="005C0845">
            <w:pPr>
              <w:spacing w:after="240" w:line="300" w:lineRule="auto"/>
              <w:rPr>
                <w:rFonts w:eastAsia="Times New Roman" w:cstheme="minorHAnsi"/>
                <w:lang w:eastAsia="pl-PL"/>
              </w:rPr>
            </w:pPr>
            <w:r w:rsidRPr="00275431">
              <w:rPr>
                <w:rFonts w:eastAsia="Times New Roman" w:cstheme="minorHAnsi"/>
                <w:lang w:eastAsia="pl-PL"/>
              </w:rPr>
              <w:t>38 146,07</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F2E4AE5" w14:textId="2BC303A8"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164 000,17</w:t>
            </w:r>
          </w:p>
        </w:tc>
      </w:tr>
      <w:tr w:rsidR="00275431" w:rsidRPr="00275431" w14:paraId="40EAA1B9" w14:textId="77777777" w:rsidTr="00BF70B5">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FF45A1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7.</w:t>
            </w:r>
          </w:p>
        </w:tc>
        <w:tc>
          <w:tcPr>
            <w:tcW w:w="5021" w:type="dxa"/>
            <w:tcBorders>
              <w:top w:val="single" w:sz="4" w:space="0" w:color="auto"/>
              <w:left w:val="nil"/>
              <w:bottom w:val="single" w:sz="4" w:space="0" w:color="auto"/>
              <w:right w:val="single" w:sz="4" w:space="0" w:color="auto"/>
            </w:tcBorders>
            <w:shd w:val="clear" w:color="auto" w:fill="FFC000"/>
            <w:vAlign w:val="center"/>
            <w:hideMark/>
          </w:tcPr>
          <w:p w14:paraId="4C31E533"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lokali gminnych (mieszkalnych i użytkowych),</w:t>
            </w:r>
          </w:p>
        </w:tc>
        <w:tc>
          <w:tcPr>
            <w:tcW w:w="1105" w:type="dxa"/>
            <w:tcBorders>
              <w:top w:val="single" w:sz="4" w:space="0" w:color="auto"/>
              <w:left w:val="nil"/>
              <w:bottom w:val="single" w:sz="4" w:space="0" w:color="auto"/>
              <w:right w:val="single" w:sz="4" w:space="0" w:color="auto"/>
            </w:tcBorders>
            <w:shd w:val="clear" w:color="auto" w:fill="FFC000"/>
            <w:noWrap/>
            <w:vAlign w:val="center"/>
          </w:tcPr>
          <w:p w14:paraId="3132A720" w14:textId="55750164" w:rsidR="007369EE" w:rsidRPr="00275431" w:rsidRDefault="00752B90" w:rsidP="005C0845">
            <w:pPr>
              <w:spacing w:after="240" w:line="300" w:lineRule="auto"/>
              <w:rPr>
                <w:rFonts w:eastAsia="Times New Roman" w:cstheme="minorHAnsi"/>
                <w:b/>
                <w:bCs/>
                <w:lang w:eastAsia="pl-PL"/>
              </w:rPr>
            </w:pPr>
            <w:r w:rsidRPr="00275431">
              <w:rPr>
                <w:rFonts w:eastAsia="Times New Roman" w:cstheme="minorHAnsi"/>
                <w:b/>
                <w:bCs/>
                <w:lang w:eastAsia="pl-PL"/>
              </w:rPr>
              <w:t>40</w:t>
            </w:r>
            <w:r w:rsidR="003E501F" w:rsidRPr="00275431">
              <w:rPr>
                <w:rFonts w:eastAsia="Times New Roman" w:cstheme="minorHAnsi"/>
                <w:b/>
                <w:bCs/>
                <w:lang w:eastAsia="pl-PL"/>
              </w:rPr>
              <w:t>/38</w:t>
            </w:r>
          </w:p>
        </w:tc>
        <w:tc>
          <w:tcPr>
            <w:tcW w:w="1362" w:type="dxa"/>
            <w:tcBorders>
              <w:top w:val="single" w:sz="4" w:space="0" w:color="auto"/>
              <w:left w:val="nil"/>
              <w:bottom w:val="single" w:sz="4" w:space="0" w:color="auto"/>
              <w:right w:val="single" w:sz="4" w:space="0" w:color="auto"/>
            </w:tcBorders>
            <w:shd w:val="clear" w:color="auto" w:fill="FFC000"/>
            <w:noWrap/>
            <w:vAlign w:val="center"/>
          </w:tcPr>
          <w:p w14:paraId="7F42490B" w14:textId="74AE825B" w:rsidR="007369EE" w:rsidRPr="00275431" w:rsidRDefault="00784C88" w:rsidP="005C0845">
            <w:pPr>
              <w:spacing w:after="240" w:line="300" w:lineRule="auto"/>
              <w:rPr>
                <w:rFonts w:eastAsia="Times New Roman" w:cstheme="minorHAnsi"/>
                <w:b/>
                <w:bCs/>
                <w:lang w:eastAsia="pl-PL"/>
              </w:rPr>
            </w:pPr>
            <w:r w:rsidRPr="00275431">
              <w:rPr>
                <w:rFonts w:eastAsia="Times New Roman" w:cstheme="minorHAnsi"/>
                <w:b/>
                <w:bCs/>
                <w:lang w:eastAsia="pl-PL"/>
              </w:rPr>
              <w:t>1 310,45</w:t>
            </w:r>
          </w:p>
        </w:tc>
        <w:tc>
          <w:tcPr>
            <w:tcW w:w="1756"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CF923B5" w14:textId="6E2A50E2" w:rsidR="007369EE" w:rsidRPr="00275431" w:rsidRDefault="003E501F" w:rsidP="005C0845">
            <w:pPr>
              <w:spacing w:after="240" w:line="300" w:lineRule="auto"/>
              <w:rPr>
                <w:rFonts w:eastAsia="Times New Roman" w:cstheme="minorHAnsi"/>
                <w:b/>
                <w:bCs/>
                <w:lang w:eastAsia="pl-PL"/>
              </w:rPr>
            </w:pPr>
            <w:r w:rsidRPr="00275431">
              <w:rPr>
                <w:rFonts w:eastAsia="Times New Roman" w:cstheme="minorHAnsi"/>
                <w:b/>
                <w:bCs/>
                <w:lang w:eastAsia="pl-PL"/>
              </w:rPr>
              <w:t>1 805 603,56</w:t>
            </w:r>
          </w:p>
        </w:tc>
      </w:tr>
      <w:tr w:rsidR="00275431" w:rsidRPr="00275431" w14:paraId="3E8A3B25" w14:textId="77777777" w:rsidTr="00CE6AE5">
        <w:trPr>
          <w:trHeight w:val="300"/>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044B015D"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w:t>
            </w:r>
          </w:p>
        </w:tc>
        <w:tc>
          <w:tcPr>
            <w:tcW w:w="5021" w:type="dxa"/>
            <w:tcBorders>
              <w:top w:val="nil"/>
              <w:left w:val="nil"/>
              <w:bottom w:val="single" w:sz="4" w:space="0" w:color="auto"/>
              <w:right w:val="single" w:sz="4" w:space="0" w:color="auto"/>
            </w:tcBorders>
            <w:shd w:val="clear" w:color="auto" w:fill="FFC000"/>
            <w:vAlign w:val="center"/>
            <w:hideMark/>
          </w:tcPr>
          <w:p w14:paraId="4C800761"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w tym:</w:t>
            </w:r>
          </w:p>
        </w:tc>
        <w:tc>
          <w:tcPr>
            <w:tcW w:w="1105" w:type="dxa"/>
            <w:tcBorders>
              <w:top w:val="nil"/>
              <w:left w:val="nil"/>
              <w:bottom w:val="single" w:sz="4" w:space="0" w:color="auto"/>
              <w:right w:val="single" w:sz="4" w:space="0" w:color="auto"/>
            </w:tcBorders>
            <w:shd w:val="clear" w:color="auto" w:fill="FFC000"/>
            <w:noWrap/>
            <w:vAlign w:val="center"/>
            <w:hideMark/>
          </w:tcPr>
          <w:p w14:paraId="66A7EFB9" w14:textId="15524661" w:rsidR="007369EE" w:rsidRPr="00275431" w:rsidRDefault="007369EE" w:rsidP="005C0845">
            <w:pPr>
              <w:spacing w:after="240" w:line="300" w:lineRule="auto"/>
              <w:rPr>
                <w:rFonts w:eastAsia="Times New Roman" w:cstheme="minorHAnsi"/>
                <w:lang w:eastAsia="pl-PL"/>
              </w:rPr>
            </w:pPr>
          </w:p>
        </w:tc>
        <w:tc>
          <w:tcPr>
            <w:tcW w:w="1362" w:type="dxa"/>
            <w:tcBorders>
              <w:top w:val="nil"/>
              <w:left w:val="nil"/>
              <w:bottom w:val="single" w:sz="4" w:space="0" w:color="auto"/>
              <w:right w:val="single" w:sz="4" w:space="0" w:color="auto"/>
            </w:tcBorders>
            <w:shd w:val="clear" w:color="auto" w:fill="FFC000"/>
            <w:noWrap/>
            <w:vAlign w:val="center"/>
            <w:hideMark/>
          </w:tcPr>
          <w:p w14:paraId="53A48417" w14:textId="1062ACD1" w:rsidR="007369EE" w:rsidRPr="00275431" w:rsidRDefault="007369EE" w:rsidP="005C0845">
            <w:pPr>
              <w:spacing w:after="240" w:line="300" w:lineRule="auto"/>
              <w:rPr>
                <w:rFonts w:eastAsia="Times New Roman" w:cstheme="minorHAnsi"/>
                <w:lang w:eastAsia="pl-PL"/>
              </w:rPr>
            </w:pPr>
          </w:p>
        </w:tc>
        <w:tc>
          <w:tcPr>
            <w:tcW w:w="1756" w:type="dxa"/>
            <w:tcBorders>
              <w:top w:val="nil"/>
              <w:left w:val="single" w:sz="4" w:space="0" w:color="auto"/>
              <w:bottom w:val="single" w:sz="4" w:space="0" w:color="auto"/>
              <w:right w:val="single" w:sz="4" w:space="0" w:color="auto"/>
            </w:tcBorders>
            <w:shd w:val="clear" w:color="auto" w:fill="FFC000"/>
            <w:noWrap/>
            <w:vAlign w:val="center"/>
            <w:hideMark/>
          </w:tcPr>
          <w:p w14:paraId="696C582B" w14:textId="348C7C88" w:rsidR="007369EE" w:rsidRPr="00275431" w:rsidRDefault="007369EE" w:rsidP="005C0845">
            <w:pPr>
              <w:spacing w:after="240" w:line="300" w:lineRule="auto"/>
              <w:rPr>
                <w:rFonts w:eastAsia="Times New Roman" w:cstheme="minorHAnsi"/>
                <w:lang w:eastAsia="pl-PL"/>
              </w:rPr>
            </w:pPr>
          </w:p>
        </w:tc>
      </w:tr>
      <w:tr w:rsidR="00275431" w:rsidRPr="00275431" w14:paraId="4594953F" w14:textId="77777777" w:rsidTr="00BF70B5">
        <w:trPr>
          <w:trHeight w:val="675"/>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580BCD89"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57D8EB77" w14:textId="6E2EBBD2"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 xml:space="preserve">remont lokali mieszkalnych (zasiedlonych) - wymiana elementów zużytych m.in. podłóg, okien, drzwi </w:t>
            </w:r>
          </w:p>
        </w:tc>
        <w:tc>
          <w:tcPr>
            <w:tcW w:w="1105" w:type="dxa"/>
            <w:tcBorders>
              <w:top w:val="nil"/>
              <w:left w:val="nil"/>
              <w:bottom w:val="single" w:sz="4" w:space="0" w:color="auto"/>
              <w:right w:val="single" w:sz="4" w:space="0" w:color="auto"/>
            </w:tcBorders>
            <w:shd w:val="clear" w:color="000000" w:fill="FFFFFF"/>
            <w:noWrap/>
            <w:vAlign w:val="center"/>
          </w:tcPr>
          <w:p w14:paraId="37CE273F" w14:textId="066D3EF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1/1</w:t>
            </w:r>
          </w:p>
        </w:tc>
        <w:tc>
          <w:tcPr>
            <w:tcW w:w="1362" w:type="dxa"/>
            <w:tcBorders>
              <w:top w:val="nil"/>
              <w:left w:val="nil"/>
              <w:bottom w:val="single" w:sz="4" w:space="0" w:color="auto"/>
              <w:right w:val="single" w:sz="4" w:space="0" w:color="auto"/>
            </w:tcBorders>
            <w:shd w:val="clear" w:color="000000" w:fill="FFFFFF"/>
            <w:noWrap/>
            <w:vAlign w:val="center"/>
          </w:tcPr>
          <w:p w14:paraId="7AC46EC1" w14:textId="2BDB73F4"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20</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5CD9DE45" w14:textId="0F24793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41 198,32</w:t>
            </w:r>
          </w:p>
        </w:tc>
      </w:tr>
      <w:tr w:rsidR="00275431" w:rsidRPr="00275431" w14:paraId="53EB34DF" w14:textId="77777777" w:rsidTr="00BF70B5">
        <w:trPr>
          <w:trHeight w:val="51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702E6E1F"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40438C1B" w14:textId="68A3B5CD"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 lokali mieszkalnych (pustostanów) - remonty kompleksowe</w:t>
            </w:r>
          </w:p>
        </w:tc>
        <w:tc>
          <w:tcPr>
            <w:tcW w:w="1105" w:type="dxa"/>
            <w:tcBorders>
              <w:top w:val="nil"/>
              <w:left w:val="nil"/>
              <w:bottom w:val="single" w:sz="4" w:space="0" w:color="auto"/>
              <w:right w:val="single" w:sz="4" w:space="0" w:color="auto"/>
            </w:tcBorders>
            <w:shd w:val="clear" w:color="000000" w:fill="FFFFFF"/>
            <w:noWrap/>
            <w:vAlign w:val="center"/>
          </w:tcPr>
          <w:p w14:paraId="7A62B090" w14:textId="503D3355" w:rsidR="007369EE" w:rsidRPr="00275431" w:rsidRDefault="00752B90" w:rsidP="005C0845">
            <w:pPr>
              <w:spacing w:after="240" w:line="300" w:lineRule="auto"/>
              <w:rPr>
                <w:rFonts w:eastAsia="Times New Roman" w:cstheme="minorHAnsi"/>
                <w:lang w:eastAsia="pl-PL"/>
              </w:rPr>
            </w:pPr>
            <w:r w:rsidRPr="00275431">
              <w:rPr>
                <w:rFonts w:eastAsia="Times New Roman" w:cstheme="minorHAnsi"/>
                <w:lang w:eastAsia="pl-PL"/>
              </w:rPr>
              <w:t>3</w:t>
            </w:r>
            <w:r w:rsidR="008D5406" w:rsidRPr="00275431">
              <w:rPr>
                <w:rFonts w:eastAsia="Times New Roman" w:cstheme="minorHAnsi"/>
                <w:lang w:eastAsia="pl-PL"/>
              </w:rPr>
              <w:t>4</w:t>
            </w:r>
            <w:r w:rsidR="009A32F9" w:rsidRPr="00275431">
              <w:rPr>
                <w:rFonts w:eastAsia="Times New Roman" w:cstheme="minorHAnsi"/>
                <w:lang w:eastAsia="pl-PL"/>
              </w:rPr>
              <w:t>/</w:t>
            </w:r>
            <w:r w:rsidR="008D5406" w:rsidRPr="00275431">
              <w:rPr>
                <w:rFonts w:eastAsia="Times New Roman" w:cstheme="minorHAnsi"/>
                <w:lang w:eastAsia="pl-PL"/>
              </w:rPr>
              <w:t>2</w:t>
            </w:r>
            <w:r w:rsidR="009A32F9" w:rsidRPr="00275431">
              <w:rPr>
                <w:rFonts w:eastAsia="Times New Roman" w:cstheme="minorHAnsi"/>
                <w:lang w:eastAsia="pl-PL"/>
              </w:rPr>
              <w:t>4*</w:t>
            </w:r>
          </w:p>
        </w:tc>
        <w:tc>
          <w:tcPr>
            <w:tcW w:w="1362" w:type="dxa"/>
            <w:tcBorders>
              <w:top w:val="nil"/>
              <w:left w:val="nil"/>
              <w:bottom w:val="single" w:sz="4" w:space="0" w:color="auto"/>
              <w:right w:val="single" w:sz="4" w:space="0" w:color="auto"/>
            </w:tcBorders>
            <w:shd w:val="clear" w:color="000000" w:fill="FFFFFF"/>
            <w:noWrap/>
            <w:vAlign w:val="center"/>
          </w:tcPr>
          <w:p w14:paraId="371C6C77" w14:textId="7C144D0E"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1 2</w:t>
            </w:r>
            <w:r w:rsidR="00752B90" w:rsidRPr="00275431">
              <w:rPr>
                <w:rFonts w:eastAsia="Times New Roman" w:cstheme="minorHAnsi"/>
                <w:lang w:eastAsia="pl-PL"/>
              </w:rPr>
              <w:t>90</w:t>
            </w:r>
            <w:r w:rsidRPr="00275431">
              <w:rPr>
                <w:rFonts w:eastAsia="Times New Roman" w:cstheme="minorHAnsi"/>
                <w:lang w:eastAsia="pl-PL"/>
              </w:rPr>
              <w:t>,45</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5879D74A" w14:textId="61676CDF"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1 695 167,69</w:t>
            </w:r>
          </w:p>
        </w:tc>
      </w:tr>
      <w:tr w:rsidR="00275431" w:rsidRPr="00275431" w14:paraId="137FA4EC" w14:textId="77777777" w:rsidTr="00BF70B5">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01582D6D" w14:textId="77777777" w:rsidR="007369EE" w:rsidRPr="00275431" w:rsidRDefault="007369EE" w:rsidP="005C0845">
            <w:pPr>
              <w:spacing w:after="240" w:line="300" w:lineRule="auto"/>
              <w:rPr>
                <w:rFonts w:eastAsia="Times New Roman" w:cstheme="minorHAnsi"/>
                <w:b/>
                <w:bCs/>
                <w:lang w:eastAsia="pl-PL"/>
              </w:rPr>
            </w:pPr>
            <w:r w:rsidRPr="00275431">
              <w:rPr>
                <w:rFonts w:eastAsia="Times New Roman" w:cstheme="minorHAnsi"/>
                <w:b/>
                <w:bCs/>
                <w:lang w:eastAsia="pl-PL"/>
              </w:rPr>
              <w:t> </w:t>
            </w:r>
          </w:p>
        </w:tc>
        <w:tc>
          <w:tcPr>
            <w:tcW w:w="5021" w:type="dxa"/>
            <w:tcBorders>
              <w:top w:val="nil"/>
              <w:left w:val="nil"/>
              <w:bottom w:val="single" w:sz="4" w:space="0" w:color="auto"/>
              <w:right w:val="single" w:sz="4" w:space="0" w:color="auto"/>
            </w:tcBorders>
            <w:shd w:val="clear" w:color="000000" w:fill="FFFFFF"/>
            <w:vAlign w:val="center"/>
            <w:hideMark/>
          </w:tcPr>
          <w:p w14:paraId="2ED35CFB" w14:textId="04ED9145"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remonty lokali użytkowych</w:t>
            </w:r>
          </w:p>
        </w:tc>
        <w:tc>
          <w:tcPr>
            <w:tcW w:w="1105" w:type="dxa"/>
            <w:tcBorders>
              <w:top w:val="nil"/>
              <w:left w:val="nil"/>
              <w:bottom w:val="single" w:sz="4" w:space="0" w:color="auto"/>
              <w:right w:val="single" w:sz="4" w:space="0" w:color="auto"/>
            </w:tcBorders>
            <w:shd w:val="clear" w:color="000000" w:fill="FFFFFF"/>
            <w:noWrap/>
            <w:vAlign w:val="center"/>
          </w:tcPr>
          <w:p w14:paraId="7DA2CD5E" w14:textId="4E7D7065"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3/3</w:t>
            </w:r>
            <w:r w:rsidR="00784C88" w:rsidRPr="00275431">
              <w:rPr>
                <w:rFonts w:eastAsia="Times New Roman" w:cstheme="minorHAnsi"/>
                <w:lang w:eastAsia="pl-PL"/>
              </w:rPr>
              <w:t>**</w:t>
            </w:r>
          </w:p>
        </w:tc>
        <w:tc>
          <w:tcPr>
            <w:tcW w:w="1362" w:type="dxa"/>
            <w:tcBorders>
              <w:top w:val="nil"/>
              <w:left w:val="nil"/>
              <w:bottom w:val="single" w:sz="4" w:space="0" w:color="auto"/>
              <w:right w:val="single" w:sz="4" w:space="0" w:color="auto"/>
            </w:tcBorders>
            <w:shd w:val="clear" w:color="000000" w:fill="FFFFFF"/>
            <w:noWrap/>
            <w:vAlign w:val="center"/>
          </w:tcPr>
          <w:p w14:paraId="69AD7FBA" w14:textId="33E6095F"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0</w:t>
            </w:r>
          </w:p>
        </w:tc>
        <w:tc>
          <w:tcPr>
            <w:tcW w:w="1756" w:type="dxa"/>
            <w:tcBorders>
              <w:top w:val="nil"/>
              <w:left w:val="single" w:sz="4" w:space="0" w:color="auto"/>
              <w:bottom w:val="single" w:sz="4" w:space="0" w:color="auto"/>
              <w:right w:val="single" w:sz="4" w:space="0" w:color="auto"/>
            </w:tcBorders>
            <w:shd w:val="clear" w:color="000000" w:fill="FFFFFF"/>
            <w:noWrap/>
            <w:vAlign w:val="center"/>
          </w:tcPr>
          <w:p w14:paraId="4009EC72" w14:textId="1DE26224"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69 237,55</w:t>
            </w:r>
          </w:p>
        </w:tc>
      </w:tr>
      <w:tr w:rsidR="00275431" w:rsidRPr="00275431" w14:paraId="6FCD50AF" w14:textId="77777777" w:rsidTr="00BF70B5">
        <w:trPr>
          <w:trHeight w:val="765"/>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22E69D0C"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8.</w:t>
            </w:r>
          </w:p>
        </w:tc>
        <w:tc>
          <w:tcPr>
            <w:tcW w:w="5021" w:type="dxa"/>
            <w:tcBorders>
              <w:top w:val="nil"/>
              <w:left w:val="nil"/>
              <w:bottom w:val="single" w:sz="4" w:space="0" w:color="auto"/>
              <w:right w:val="single" w:sz="4" w:space="0" w:color="auto"/>
            </w:tcBorders>
            <w:shd w:val="clear" w:color="auto" w:fill="FFC000"/>
            <w:vAlign w:val="center"/>
            <w:hideMark/>
          </w:tcPr>
          <w:p w14:paraId="04238864" w14:textId="323D8B39"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Rewaloryzacja terenów zewnętrznych Miasta (m.in. terenów zieleni, dróg, chodników, elementów małej architektury - place zabaw, kapliczki, altany śmietnikowe,)</w:t>
            </w:r>
          </w:p>
        </w:tc>
        <w:tc>
          <w:tcPr>
            <w:tcW w:w="1105" w:type="dxa"/>
            <w:tcBorders>
              <w:top w:val="nil"/>
              <w:left w:val="nil"/>
              <w:bottom w:val="single" w:sz="4" w:space="0" w:color="auto"/>
              <w:right w:val="single" w:sz="4" w:space="0" w:color="auto"/>
            </w:tcBorders>
            <w:shd w:val="clear" w:color="auto" w:fill="FFC000"/>
            <w:noWrap/>
            <w:vAlign w:val="center"/>
          </w:tcPr>
          <w:p w14:paraId="62340C30" w14:textId="5AD76B47" w:rsidR="007369EE" w:rsidRPr="00275431" w:rsidRDefault="009A32F9" w:rsidP="005C0845">
            <w:pPr>
              <w:spacing w:after="240" w:line="300" w:lineRule="auto"/>
              <w:rPr>
                <w:rFonts w:eastAsia="Times New Roman" w:cstheme="minorHAnsi"/>
                <w:lang w:eastAsia="pl-PL"/>
              </w:rPr>
            </w:pPr>
            <w:r w:rsidRPr="00275431">
              <w:rPr>
                <w:rFonts w:eastAsia="Times New Roman" w:cstheme="minorHAnsi"/>
                <w:b/>
                <w:bCs/>
                <w:lang w:eastAsia="pl-PL"/>
              </w:rPr>
              <w:t>1</w:t>
            </w:r>
            <w:r w:rsidR="00784C88" w:rsidRPr="00275431">
              <w:rPr>
                <w:rFonts w:eastAsia="Times New Roman" w:cstheme="minorHAnsi"/>
                <w:lang w:eastAsia="pl-PL"/>
              </w:rPr>
              <w:t xml:space="preserve"> </w:t>
            </w:r>
            <w:r w:rsidR="00D61B1B" w:rsidRPr="00275431">
              <w:rPr>
                <w:rFonts w:eastAsia="Times New Roman" w:cstheme="minorHAnsi"/>
                <w:lang w:eastAsia="pl-PL"/>
              </w:rPr>
              <w:t>(montaż drewnianych pł</w:t>
            </w:r>
            <w:r w:rsidR="00E7512C" w:rsidRPr="00275431">
              <w:rPr>
                <w:rFonts w:eastAsia="Times New Roman" w:cstheme="minorHAnsi"/>
                <w:lang w:eastAsia="pl-PL"/>
              </w:rPr>
              <w:t>o</w:t>
            </w:r>
            <w:r w:rsidR="00D61B1B" w:rsidRPr="00275431">
              <w:rPr>
                <w:rFonts w:eastAsia="Times New Roman" w:cstheme="minorHAnsi"/>
                <w:lang w:eastAsia="pl-PL"/>
              </w:rPr>
              <w:t>tków ogrodzeniowych)</w:t>
            </w:r>
          </w:p>
        </w:tc>
        <w:tc>
          <w:tcPr>
            <w:tcW w:w="1362" w:type="dxa"/>
            <w:tcBorders>
              <w:top w:val="nil"/>
              <w:left w:val="nil"/>
              <w:bottom w:val="single" w:sz="4" w:space="0" w:color="auto"/>
              <w:right w:val="single" w:sz="4" w:space="0" w:color="auto"/>
            </w:tcBorders>
            <w:shd w:val="clear" w:color="auto" w:fill="FFC000"/>
            <w:noWrap/>
            <w:vAlign w:val="center"/>
          </w:tcPr>
          <w:p w14:paraId="01C47F8F" w14:textId="5866375C"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6A5E3690" w14:textId="1CB544E2"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6 273,00</w:t>
            </w:r>
          </w:p>
        </w:tc>
      </w:tr>
      <w:tr w:rsidR="00275431" w:rsidRPr="00275431" w14:paraId="48F7973A" w14:textId="77777777" w:rsidTr="00BF70B5">
        <w:trPr>
          <w:trHeight w:val="2700"/>
        </w:trPr>
        <w:tc>
          <w:tcPr>
            <w:tcW w:w="469" w:type="dxa"/>
            <w:tcBorders>
              <w:top w:val="nil"/>
              <w:left w:val="single" w:sz="4" w:space="0" w:color="auto"/>
              <w:bottom w:val="single" w:sz="4" w:space="0" w:color="auto"/>
              <w:right w:val="single" w:sz="4" w:space="0" w:color="auto"/>
            </w:tcBorders>
            <w:shd w:val="clear" w:color="auto" w:fill="FFC000"/>
            <w:noWrap/>
            <w:vAlign w:val="center"/>
            <w:hideMark/>
          </w:tcPr>
          <w:p w14:paraId="329D3C84"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lastRenderedPageBreak/>
              <w:t>9.</w:t>
            </w:r>
          </w:p>
        </w:tc>
        <w:tc>
          <w:tcPr>
            <w:tcW w:w="5021" w:type="dxa"/>
            <w:tcBorders>
              <w:top w:val="nil"/>
              <w:left w:val="nil"/>
              <w:bottom w:val="single" w:sz="4" w:space="0" w:color="auto"/>
              <w:right w:val="single" w:sz="4" w:space="0" w:color="auto"/>
            </w:tcBorders>
            <w:shd w:val="clear" w:color="auto" w:fill="FFC000"/>
            <w:vAlign w:val="center"/>
            <w:hideMark/>
          </w:tcPr>
          <w:p w14:paraId="55276001" w14:textId="77777777" w:rsidR="007369EE" w:rsidRPr="00275431" w:rsidRDefault="007369EE" w:rsidP="005C0845">
            <w:pPr>
              <w:spacing w:after="240" w:line="300" w:lineRule="auto"/>
              <w:rPr>
                <w:rFonts w:eastAsia="Times New Roman" w:cstheme="minorHAnsi"/>
                <w:lang w:eastAsia="pl-PL"/>
              </w:rPr>
            </w:pPr>
            <w:r w:rsidRPr="00275431">
              <w:rPr>
                <w:rFonts w:eastAsia="Times New Roman" w:cstheme="minorHAnsi"/>
                <w:lang w:eastAsia="pl-PL"/>
              </w:rPr>
              <w:t>Konserwacje, przeglądy, awarie i drobne naprawy bieżące</w:t>
            </w:r>
          </w:p>
        </w:tc>
        <w:tc>
          <w:tcPr>
            <w:tcW w:w="1105" w:type="dxa"/>
            <w:tcBorders>
              <w:top w:val="nil"/>
              <w:left w:val="nil"/>
              <w:bottom w:val="single" w:sz="4" w:space="0" w:color="auto"/>
              <w:right w:val="single" w:sz="4" w:space="0" w:color="auto"/>
            </w:tcBorders>
            <w:shd w:val="clear" w:color="auto" w:fill="FFC000"/>
            <w:noWrap/>
            <w:vAlign w:val="center"/>
          </w:tcPr>
          <w:p w14:paraId="629AEE36" w14:textId="7120475F"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362" w:type="dxa"/>
            <w:tcBorders>
              <w:top w:val="nil"/>
              <w:left w:val="nil"/>
              <w:bottom w:val="single" w:sz="4" w:space="0" w:color="auto"/>
              <w:right w:val="single" w:sz="4" w:space="0" w:color="auto"/>
            </w:tcBorders>
            <w:shd w:val="clear" w:color="auto" w:fill="FFC000"/>
            <w:noWrap/>
            <w:vAlign w:val="center"/>
          </w:tcPr>
          <w:p w14:paraId="6CB18460" w14:textId="7E5F0D55"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0</w:t>
            </w: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71305341" w14:textId="51E8A6E0" w:rsidR="007369EE" w:rsidRPr="00275431" w:rsidRDefault="009A32F9" w:rsidP="005C0845">
            <w:pPr>
              <w:spacing w:after="240" w:line="300" w:lineRule="auto"/>
              <w:rPr>
                <w:rFonts w:eastAsia="Times New Roman" w:cstheme="minorHAnsi"/>
                <w:b/>
                <w:bCs/>
                <w:lang w:eastAsia="pl-PL"/>
              </w:rPr>
            </w:pPr>
            <w:r w:rsidRPr="00275431">
              <w:rPr>
                <w:rFonts w:eastAsia="Times New Roman" w:cstheme="minorHAnsi"/>
                <w:b/>
                <w:bCs/>
                <w:lang w:eastAsia="pl-PL"/>
              </w:rPr>
              <w:t>1 185 371,03</w:t>
            </w:r>
          </w:p>
        </w:tc>
      </w:tr>
      <w:tr w:rsidR="00275431" w:rsidRPr="00275431" w14:paraId="4F47E644" w14:textId="77777777" w:rsidTr="00364FA3">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14:paraId="5D717485" w14:textId="18C449D5" w:rsidR="007369EE" w:rsidRPr="00275431" w:rsidRDefault="007369EE" w:rsidP="005C0845">
            <w:pPr>
              <w:spacing w:after="240" w:line="300" w:lineRule="auto"/>
              <w:rPr>
                <w:rFonts w:eastAsia="Times New Roman" w:cstheme="minorHAnsi"/>
                <w:b/>
                <w:bCs/>
                <w:lang w:eastAsia="pl-PL"/>
              </w:rPr>
            </w:pPr>
          </w:p>
        </w:tc>
        <w:tc>
          <w:tcPr>
            <w:tcW w:w="5021" w:type="dxa"/>
            <w:tcBorders>
              <w:top w:val="nil"/>
              <w:left w:val="nil"/>
              <w:bottom w:val="single" w:sz="4" w:space="0" w:color="auto"/>
              <w:right w:val="single" w:sz="4" w:space="0" w:color="auto"/>
            </w:tcBorders>
            <w:shd w:val="clear" w:color="000000" w:fill="FFFFFF"/>
            <w:vAlign w:val="center"/>
            <w:hideMark/>
          </w:tcPr>
          <w:p w14:paraId="648FF419" w14:textId="60206EE3" w:rsidR="007369EE" w:rsidRPr="00275431" w:rsidRDefault="007369EE" w:rsidP="005C0845">
            <w:pPr>
              <w:spacing w:after="240" w:line="300" w:lineRule="auto"/>
              <w:rPr>
                <w:rFonts w:eastAsia="Times New Roman" w:cstheme="minorHAnsi"/>
                <w:b/>
                <w:bCs/>
                <w:lang w:eastAsia="pl-PL"/>
              </w:rPr>
            </w:pPr>
          </w:p>
        </w:tc>
        <w:tc>
          <w:tcPr>
            <w:tcW w:w="1105" w:type="dxa"/>
            <w:tcBorders>
              <w:top w:val="nil"/>
              <w:left w:val="nil"/>
              <w:bottom w:val="single" w:sz="4" w:space="0" w:color="auto"/>
              <w:right w:val="single" w:sz="4" w:space="0" w:color="auto"/>
            </w:tcBorders>
            <w:shd w:val="clear" w:color="000000" w:fill="FFFFFF"/>
            <w:noWrap/>
            <w:vAlign w:val="center"/>
          </w:tcPr>
          <w:p w14:paraId="01943E80" w14:textId="6C9A1D13" w:rsidR="007369EE" w:rsidRPr="00275431" w:rsidRDefault="007369EE" w:rsidP="005C0845">
            <w:pPr>
              <w:spacing w:after="240" w:line="300" w:lineRule="auto"/>
              <w:rPr>
                <w:rFonts w:eastAsia="Times New Roman" w:cstheme="minorHAnsi"/>
                <w:b/>
                <w:bCs/>
                <w:lang w:eastAsia="pl-PL"/>
              </w:rPr>
            </w:pPr>
          </w:p>
        </w:tc>
        <w:tc>
          <w:tcPr>
            <w:tcW w:w="1362" w:type="dxa"/>
            <w:tcBorders>
              <w:top w:val="nil"/>
              <w:left w:val="nil"/>
              <w:bottom w:val="single" w:sz="4" w:space="0" w:color="auto"/>
              <w:right w:val="single" w:sz="4" w:space="0" w:color="auto"/>
            </w:tcBorders>
            <w:shd w:val="clear" w:color="auto" w:fill="FFC000"/>
            <w:noWrap/>
            <w:vAlign w:val="center"/>
          </w:tcPr>
          <w:p w14:paraId="2F2E58B1" w14:textId="297A8D11" w:rsidR="007369EE" w:rsidRPr="00275431" w:rsidRDefault="007369EE" w:rsidP="005C0845">
            <w:pPr>
              <w:spacing w:after="240" w:line="300" w:lineRule="auto"/>
              <w:rPr>
                <w:rFonts w:eastAsia="Times New Roman" w:cstheme="minorHAnsi"/>
                <w:lang w:eastAsia="pl-PL"/>
              </w:rPr>
            </w:pPr>
          </w:p>
        </w:tc>
        <w:tc>
          <w:tcPr>
            <w:tcW w:w="1756" w:type="dxa"/>
            <w:tcBorders>
              <w:top w:val="nil"/>
              <w:left w:val="single" w:sz="4" w:space="0" w:color="auto"/>
              <w:bottom w:val="single" w:sz="4" w:space="0" w:color="auto"/>
              <w:right w:val="single" w:sz="4" w:space="0" w:color="auto"/>
            </w:tcBorders>
            <w:shd w:val="clear" w:color="auto" w:fill="FFC000"/>
            <w:noWrap/>
            <w:vAlign w:val="center"/>
          </w:tcPr>
          <w:p w14:paraId="200D4DE1" w14:textId="4B4B7955" w:rsidR="007369EE" w:rsidRPr="00275431" w:rsidRDefault="007369EE" w:rsidP="00364FA3">
            <w:pPr>
              <w:spacing w:after="240" w:line="300" w:lineRule="auto"/>
              <w:rPr>
                <w:rFonts w:eastAsia="Times New Roman" w:cstheme="minorHAnsi"/>
                <w:b/>
                <w:bCs/>
                <w:lang w:eastAsia="pl-PL"/>
              </w:rPr>
            </w:pPr>
          </w:p>
        </w:tc>
      </w:tr>
    </w:tbl>
    <w:p w14:paraId="7A25AA93" w14:textId="395101AF" w:rsidR="00815F47" w:rsidRPr="00275431" w:rsidRDefault="003700D4" w:rsidP="00BB4FF5">
      <w:pPr>
        <w:spacing w:after="0" w:line="300" w:lineRule="auto"/>
        <w:rPr>
          <w:rFonts w:eastAsia="Times New Roman" w:cstheme="minorHAnsi"/>
          <w:lang w:eastAsia="pl-PL"/>
        </w:rPr>
      </w:pPr>
      <w:r w:rsidRPr="00275431">
        <w:rPr>
          <w:rFonts w:eastAsia="Times New Roman" w:cstheme="minorHAnsi"/>
          <w:lang w:eastAsia="pl-PL"/>
        </w:rPr>
        <w:t>* 3</w:t>
      </w:r>
      <w:r w:rsidR="009A32F9" w:rsidRPr="00275431">
        <w:rPr>
          <w:rFonts w:eastAsia="Times New Roman" w:cstheme="minorHAnsi"/>
          <w:lang w:eastAsia="pl-PL"/>
        </w:rPr>
        <w:t>4</w:t>
      </w:r>
      <w:r w:rsidRPr="00275431">
        <w:rPr>
          <w:rFonts w:eastAsia="Times New Roman" w:cstheme="minorHAnsi"/>
          <w:lang w:eastAsia="pl-PL"/>
        </w:rPr>
        <w:t xml:space="preserve"> lokale w 2</w:t>
      </w:r>
      <w:r w:rsidR="009A32F9" w:rsidRPr="00275431">
        <w:rPr>
          <w:rFonts w:eastAsia="Times New Roman" w:cstheme="minorHAnsi"/>
          <w:lang w:eastAsia="pl-PL"/>
        </w:rPr>
        <w:t>4</w:t>
      </w:r>
      <w:r w:rsidRPr="00275431">
        <w:rPr>
          <w:rFonts w:eastAsia="Times New Roman" w:cstheme="minorHAnsi"/>
          <w:lang w:eastAsia="pl-PL"/>
        </w:rPr>
        <w:t xml:space="preserve"> budynkach: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Mickiewicza 27, </w:t>
      </w:r>
      <w:r w:rsidR="005C7BB7" w:rsidRPr="00275431">
        <w:rPr>
          <w:rFonts w:eastAsia="Times New Roman" w:cstheme="minorHAnsi"/>
          <w:lang w:eastAsia="pl-PL"/>
        </w:rPr>
        <w:t xml:space="preserve">ul. </w:t>
      </w:r>
      <w:r w:rsidR="009A32F9" w:rsidRPr="00275431">
        <w:rPr>
          <w:rFonts w:eastAsia="Times New Roman" w:cstheme="minorHAnsi"/>
          <w:lang w:eastAsia="pl-PL"/>
        </w:rPr>
        <w:t>Powązkowska 70,</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Śmiała 4</w:t>
      </w:r>
      <w:r w:rsidR="00E752F5">
        <w:rPr>
          <w:rFonts w:eastAsia="Times New Roman" w:cstheme="minorHAnsi"/>
          <w:lang w:eastAsia="pl-PL"/>
        </w:rPr>
        <w:t>/18</w:t>
      </w:r>
      <w:r w:rsidR="009A32F9" w:rsidRPr="00275431">
        <w:rPr>
          <w:rFonts w:eastAsia="Times New Roman" w:cstheme="minorHAnsi"/>
          <w:lang w:eastAsia="pl-PL"/>
        </w:rPr>
        <w:t xml:space="preserve">, 5/7, 24,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Forteczna 13,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Krasińskiego 2/4/6, 8, 20, </w:t>
      </w:r>
      <w:r w:rsidR="005C7BB7" w:rsidRPr="00275431">
        <w:rPr>
          <w:rFonts w:eastAsia="Times New Roman" w:cstheme="minorHAnsi"/>
          <w:lang w:eastAsia="pl-PL"/>
        </w:rPr>
        <w:t xml:space="preserve">ul. </w:t>
      </w:r>
      <w:r w:rsidR="009A32F9" w:rsidRPr="00275431">
        <w:rPr>
          <w:rFonts w:eastAsia="Times New Roman" w:cstheme="minorHAnsi"/>
          <w:lang w:eastAsia="pl-PL"/>
        </w:rPr>
        <w:t>Bieniewicka 10</w:t>
      </w:r>
      <w:r w:rsidR="00E752F5">
        <w:rPr>
          <w:rFonts w:eastAsia="Times New Roman" w:cstheme="minorHAnsi"/>
          <w:lang w:eastAsia="pl-PL"/>
        </w:rPr>
        <w:t xml:space="preserve">/12/14, </w:t>
      </w:r>
      <w:r w:rsidR="009A32F9" w:rsidRPr="00275431">
        <w:rPr>
          <w:rFonts w:eastAsia="Times New Roman" w:cstheme="minorHAnsi"/>
          <w:lang w:eastAsia="pl-PL"/>
        </w:rPr>
        <w:t xml:space="preserve">24,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Siemiradzkiego 5, </w:t>
      </w:r>
      <w:r w:rsidR="005C7BB7" w:rsidRPr="00275431">
        <w:rPr>
          <w:rFonts w:eastAsia="Times New Roman" w:cstheme="minorHAnsi"/>
          <w:lang w:eastAsia="pl-PL"/>
        </w:rPr>
        <w:t xml:space="preserve">Al. </w:t>
      </w:r>
      <w:r w:rsidR="009A32F9" w:rsidRPr="00275431">
        <w:rPr>
          <w:rFonts w:eastAsia="Times New Roman" w:cstheme="minorHAnsi"/>
          <w:lang w:eastAsia="pl-PL"/>
        </w:rPr>
        <w:t>Wojska Polskiego 32,</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Popiełuszki 6,8,13,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Słowackiego 32,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Lisa Kuli 6, </w:t>
      </w:r>
      <w:r w:rsidR="005C7BB7" w:rsidRPr="00275431">
        <w:rPr>
          <w:rFonts w:eastAsia="Times New Roman" w:cstheme="minorHAnsi"/>
          <w:lang w:eastAsia="pl-PL"/>
        </w:rPr>
        <w:t xml:space="preserve">ul. </w:t>
      </w:r>
      <w:r w:rsidR="009A32F9" w:rsidRPr="00275431">
        <w:rPr>
          <w:rFonts w:eastAsia="Times New Roman" w:cstheme="minorHAnsi"/>
          <w:lang w:eastAsia="pl-PL"/>
        </w:rPr>
        <w:t xml:space="preserve">Wyspiańskiego 2,6, </w:t>
      </w:r>
      <w:r w:rsidR="005C7BB7" w:rsidRPr="00275431">
        <w:rPr>
          <w:rFonts w:eastAsia="Times New Roman" w:cstheme="minorHAnsi"/>
          <w:lang w:eastAsia="pl-PL"/>
        </w:rPr>
        <w:t xml:space="preserve">ul. </w:t>
      </w:r>
      <w:r w:rsidR="009A32F9" w:rsidRPr="00275431">
        <w:rPr>
          <w:rFonts w:eastAsia="Times New Roman" w:cstheme="minorHAnsi"/>
          <w:lang w:eastAsia="pl-PL"/>
        </w:rPr>
        <w:t>Dymińska 10,</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Krajewskiego 2, 2A,</w:t>
      </w:r>
      <w:r w:rsidR="005C7BB7" w:rsidRPr="00275431">
        <w:rPr>
          <w:rFonts w:eastAsia="Times New Roman" w:cstheme="minorHAnsi"/>
          <w:lang w:eastAsia="pl-PL"/>
        </w:rPr>
        <w:t xml:space="preserve"> ul.</w:t>
      </w:r>
      <w:r w:rsidR="009A32F9" w:rsidRPr="00275431">
        <w:rPr>
          <w:rFonts w:eastAsia="Times New Roman" w:cstheme="minorHAnsi"/>
          <w:lang w:eastAsia="pl-PL"/>
        </w:rPr>
        <w:t xml:space="preserve"> Marii Kazimiery 1, </w:t>
      </w:r>
      <w:r w:rsidR="005C7BB7" w:rsidRPr="00275431">
        <w:rPr>
          <w:rFonts w:eastAsia="Times New Roman" w:cstheme="minorHAnsi"/>
          <w:lang w:eastAsia="pl-PL"/>
        </w:rPr>
        <w:t xml:space="preserve">ul. </w:t>
      </w:r>
      <w:r w:rsidR="009A32F9" w:rsidRPr="00275431">
        <w:rPr>
          <w:rFonts w:eastAsia="Times New Roman" w:cstheme="minorHAnsi"/>
          <w:lang w:eastAsia="pl-PL"/>
        </w:rPr>
        <w:t>Sybilli 9.</w:t>
      </w:r>
    </w:p>
    <w:p w14:paraId="6A75D155" w14:textId="15BDB160" w:rsidR="00784C88" w:rsidRPr="00275431" w:rsidRDefault="00784C88" w:rsidP="00BB4FF5">
      <w:pPr>
        <w:spacing w:after="0" w:line="300" w:lineRule="auto"/>
        <w:rPr>
          <w:rFonts w:eastAsia="Times New Roman" w:cstheme="minorHAnsi"/>
          <w:lang w:eastAsia="pl-PL"/>
        </w:rPr>
      </w:pPr>
      <w:r w:rsidRPr="00275431">
        <w:rPr>
          <w:rFonts w:eastAsia="Times New Roman" w:cstheme="minorHAnsi"/>
          <w:lang w:eastAsia="pl-PL"/>
        </w:rPr>
        <w:t>**</w:t>
      </w:r>
      <w:r w:rsidR="005A44EF" w:rsidRPr="00275431">
        <w:rPr>
          <w:rFonts w:eastAsia="Times New Roman" w:cstheme="minorHAnsi"/>
          <w:lang w:eastAsia="pl-PL"/>
        </w:rPr>
        <w:t>wykonanie wentylacji w lokalu użytkowym w budynku przy ul. Mickiewicza 17, montaż obudowy wentylatora w lokalu użytkowym przy ul. Mickiewicza 27. Demontaż wraz z utylizacją ekranów akustycznych na dziedzińcu Fortu Sokolnickiego przy ul. Czarnieckiego 51.</w:t>
      </w:r>
    </w:p>
    <w:p w14:paraId="1DA4C486" w14:textId="77777777" w:rsidR="00815F47" w:rsidRPr="00275431" w:rsidRDefault="00815F47" w:rsidP="00815F47">
      <w:pPr>
        <w:pStyle w:val="Akapitzlist"/>
        <w:spacing w:before="240" w:after="240" w:line="300" w:lineRule="auto"/>
        <w:rPr>
          <w:rFonts w:eastAsia="Times New Roman" w:cstheme="minorHAnsi"/>
          <w:sz w:val="18"/>
          <w:szCs w:val="18"/>
          <w:lang w:eastAsia="pl-PL"/>
        </w:rPr>
      </w:pPr>
    </w:p>
    <w:p w14:paraId="4E5D25BA" w14:textId="2C233132"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Likwidacja pieców na paliwo stałe:</w:t>
      </w:r>
    </w:p>
    <w:p w14:paraId="690204A3" w14:textId="34100F52" w:rsidR="00F71799" w:rsidRPr="00275431" w:rsidRDefault="00F7179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Informacje dotyczące likwidacji pieców na paliwo stałe przedstawia tabela nr </w:t>
      </w:r>
      <w:r w:rsidR="003F5736" w:rsidRPr="00275431">
        <w:rPr>
          <w:rFonts w:eastAsia="Times New Roman" w:cstheme="minorHAnsi"/>
          <w:bCs/>
          <w:lang w:eastAsia="pl-PL"/>
        </w:rPr>
        <w:t>21</w:t>
      </w:r>
      <w:r w:rsidRPr="00275431">
        <w:rPr>
          <w:rFonts w:eastAsia="Times New Roman" w:cstheme="minorHAnsi"/>
          <w:bCs/>
          <w:lang w:eastAsia="pl-PL"/>
        </w:rPr>
        <w:t>.</w:t>
      </w:r>
    </w:p>
    <w:p w14:paraId="45EA0700" w14:textId="0358694C" w:rsidR="00283E5C" w:rsidRPr="00275431" w:rsidRDefault="00283E5C" w:rsidP="00283E5C">
      <w:pPr>
        <w:pStyle w:val="Legenda"/>
        <w:keepNext/>
        <w:rPr>
          <w:i w:val="0"/>
          <w:iCs w:val="0"/>
          <w:color w:val="auto"/>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21</w:t>
      </w:r>
      <w:r w:rsidRPr="00275431">
        <w:rPr>
          <w:i w:val="0"/>
          <w:iCs w:val="0"/>
          <w:color w:val="auto"/>
          <w:sz w:val="22"/>
          <w:szCs w:val="22"/>
        </w:rPr>
        <w:fldChar w:fldCharType="end"/>
      </w:r>
      <w:r w:rsidRPr="00275431">
        <w:rPr>
          <w:i w:val="0"/>
          <w:iCs w:val="0"/>
          <w:color w:val="auto"/>
          <w:sz w:val="22"/>
          <w:szCs w:val="22"/>
        </w:rPr>
        <w:t>. Likwidacja pieców na paliwo stałe w danym roku sprawozdawczym w komunalnych lokalach mieszkalnych</w:t>
      </w:r>
    </w:p>
    <w:tbl>
      <w:tblPr>
        <w:tblStyle w:val="Tabela-Siatka"/>
        <w:tblW w:w="0" w:type="auto"/>
        <w:tblLook w:val="04A0" w:firstRow="1" w:lastRow="0" w:firstColumn="1" w:lastColumn="0" w:noHBand="0" w:noVBand="1"/>
        <w:tblCaption w:val="Tabela nr 21. Likwidacja pieców na paliwo stałe w danym roku sprawozdawczym w komunalnych lokalach mieszkalnych"/>
        <w:tblDescription w:val="Tabela przedstawia informację dotyczącą likwidacji pieców na paliwo stałe w danym roku sprawozdawczym w komunalnych lokalach mieszkalnych. Tabela jest zerowa."/>
      </w:tblPr>
      <w:tblGrid>
        <w:gridCol w:w="6516"/>
        <w:gridCol w:w="2546"/>
      </w:tblGrid>
      <w:tr w:rsidR="00275431" w:rsidRPr="00275431" w14:paraId="3D50A781" w14:textId="77777777" w:rsidTr="00283E5C">
        <w:trPr>
          <w:tblHeader/>
        </w:trPr>
        <w:tc>
          <w:tcPr>
            <w:tcW w:w="6516" w:type="dxa"/>
            <w:shd w:val="clear" w:color="auto" w:fill="2E74B5" w:themeFill="accent5" w:themeFillShade="BF"/>
          </w:tcPr>
          <w:p w14:paraId="5F8057EA" w14:textId="1B584671" w:rsidR="00C43C02" w:rsidRPr="00275431" w:rsidRDefault="00283E5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Wyszczególnienie</w:t>
            </w:r>
          </w:p>
        </w:tc>
        <w:tc>
          <w:tcPr>
            <w:tcW w:w="2546" w:type="dxa"/>
            <w:shd w:val="clear" w:color="auto" w:fill="2E74B5" w:themeFill="accent5" w:themeFillShade="BF"/>
          </w:tcPr>
          <w:p w14:paraId="59B985D8" w14:textId="0E9B41BF" w:rsidR="00C43C02" w:rsidRPr="00275431" w:rsidRDefault="00283E5C"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Liczba</w:t>
            </w:r>
          </w:p>
        </w:tc>
      </w:tr>
      <w:tr w:rsidR="00275431" w:rsidRPr="00275431" w14:paraId="0544E3DD" w14:textId="77777777" w:rsidTr="00C43C02">
        <w:tc>
          <w:tcPr>
            <w:tcW w:w="6516" w:type="dxa"/>
          </w:tcPr>
          <w:p w14:paraId="5A36D940" w14:textId="4341A936"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Liczba lokali wyposażonych w piece na paliwo stałe ogółem na 1 stycznia roku sprawozdawczego</w:t>
            </w:r>
          </w:p>
        </w:tc>
        <w:tc>
          <w:tcPr>
            <w:tcW w:w="2546" w:type="dxa"/>
          </w:tcPr>
          <w:p w14:paraId="053960D8" w14:textId="7B0360F7"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23F61F35" w14:textId="77777777" w:rsidTr="00283E5C">
        <w:tc>
          <w:tcPr>
            <w:tcW w:w="6516" w:type="dxa"/>
            <w:shd w:val="clear" w:color="auto" w:fill="FFC000"/>
          </w:tcPr>
          <w:p w14:paraId="3EE63AE6" w14:textId="2979F865"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Sposób likwidacji na:</w:t>
            </w:r>
          </w:p>
        </w:tc>
        <w:tc>
          <w:tcPr>
            <w:tcW w:w="2546" w:type="dxa"/>
            <w:shd w:val="clear" w:color="auto" w:fill="FFC000"/>
          </w:tcPr>
          <w:p w14:paraId="216E6A70" w14:textId="1672B9BD" w:rsidR="00C43C02" w:rsidRPr="00275431" w:rsidRDefault="00C43C02" w:rsidP="005C0845">
            <w:pPr>
              <w:pStyle w:val="Akapitzlist"/>
              <w:spacing w:after="240" w:line="300" w:lineRule="auto"/>
              <w:ind w:left="0"/>
              <w:contextualSpacing w:val="0"/>
              <w:rPr>
                <w:rFonts w:eastAsia="Times New Roman" w:cstheme="minorHAnsi"/>
                <w:b/>
                <w:lang w:eastAsia="pl-PL"/>
              </w:rPr>
            </w:pPr>
          </w:p>
        </w:tc>
      </w:tr>
      <w:tr w:rsidR="00275431" w:rsidRPr="00275431" w14:paraId="5BA02BD7" w14:textId="77777777" w:rsidTr="00C43C02">
        <w:tc>
          <w:tcPr>
            <w:tcW w:w="6516" w:type="dxa"/>
          </w:tcPr>
          <w:p w14:paraId="341809E6" w14:textId="5C9E1C72"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z sieci ciepłowniczej</w:t>
            </w:r>
          </w:p>
        </w:tc>
        <w:tc>
          <w:tcPr>
            <w:tcW w:w="2546" w:type="dxa"/>
          </w:tcPr>
          <w:p w14:paraId="194087A3" w14:textId="4BABDE8A"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17EBFE77" w14:textId="77777777" w:rsidTr="00C43C02">
        <w:tc>
          <w:tcPr>
            <w:tcW w:w="6516" w:type="dxa"/>
          </w:tcPr>
          <w:p w14:paraId="2ABEB6B7" w14:textId="4E6E7D9B"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gazowe, kotłownie/etażowe</w:t>
            </w:r>
          </w:p>
        </w:tc>
        <w:tc>
          <w:tcPr>
            <w:tcW w:w="2546" w:type="dxa"/>
          </w:tcPr>
          <w:p w14:paraId="71745BA0" w14:textId="1B8522E3"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53A2709F" w14:textId="77777777" w:rsidTr="00C43C02">
        <w:tc>
          <w:tcPr>
            <w:tcW w:w="6516" w:type="dxa"/>
          </w:tcPr>
          <w:p w14:paraId="538DE017" w14:textId="3DB8BAC2"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ogrzewanie elektryczne</w:t>
            </w:r>
          </w:p>
        </w:tc>
        <w:tc>
          <w:tcPr>
            <w:tcW w:w="2546" w:type="dxa"/>
          </w:tcPr>
          <w:p w14:paraId="04DAA96D" w14:textId="5D980E45"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6C23E0DD" w14:textId="77777777" w:rsidTr="00C43C02">
        <w:tc>
          <w:tcPr>
            <w:tcW w:w="6516" w:type="dxa"/>
          </w:tcPr>
          <w:p w14:paraId="19C75C2E" w14:textId="514A28FE"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lastRenderedPageBreak/>
              <w:t>odnawialne źródła energii</w:t>
            </w:r>
          </w:p>
        </w:tc>
        <w:tc>
          <w:tcPr>
            <w:tcW w:w="2546" w:type="dxa"/>
          </w:tcPr>
          <w:p w14:paraId="10281114" w14:textId="2D684290"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7CC29D38" w14:textId="77777777" w:rsidTr="00C43C02">
        <w:tc>
          <w:tcPr>
            <w:tcW w:w="6516" w:type="dxa"/>
          </w:tcPr>
          <w:p w14:paraId="37766BC2" w14:textId="1F935FA1" w:rsidR="00C43C02"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ekoprojekt</w:t>
            </w:r>
          </w:p>
        </w:tc>
        <w:tc>
          <w:tcPr>
            <w:tcW w:w="2546" w:type="dxa"/>
          </w:tcPr>
          <w:p w14:paraId="5510B37D" w14:textId="13CE4B75" w:rsidR="00C43C02"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770346C" w14:textId="77777777" w:rsidTr="00C43C02">
        <w:tc>
          <w:tcPr>
            <w:tcW w:w="6516" w:type="dxa"/>
          </w:tcPr>
          <w:p w14:paraId="42316449" w14:textId="75C8974F"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lokal opróżniony</w:t>
            </w:r>
          </w:p>
        </w:tc>
        <w:tc>
          <w:tcPr>
            <w:tcW w:w="2546" w:type="dxa"/>
          </w:tcPr>
          <w:p w14:paraId="7BE125B3" w14:textId="6C31835F" w:rsidR="00283E5C"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3DC4224C" w14:textId="77777777" w:rsidTr="00C43C02">
        <w:tc>
          <w:tcPr>
            <w:tcW w:w="6516" w:type="dxa"/>
          </w:tcPr>
          <w:p w14:paraId="79678E1E" w14:textId="51B0FC10"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 xml:space="preserve">Łączna liczba lokali, w których dokonano </w:t>
            </w:r>
            <w:r w:rsidR="005364D8" w:rsidRPr="00275431">
              <w:rPr>
                <w:rFonts w:eastAsia="Times New Roman" w:cstheme="minorHAnsi"/>
                <w:bCs/>
                <w:lang w:eastAsia="pl-PL"/>
              </w:rPr>
              <w:t>likwidacji</w:t>
            </w:r>
          </w:p>
        </w:tc>
        <w:tc>
          <w:tcPr>
            <w:tcW w:w="2546" w:type="dxa"/>
          </w:tcPr>
          <w:p w14:paraId="14C3FCC1" w14:textId="4289B25F" w:rsidR="00283E5C" w:rsidRPr="00275431" w:rsidRDefault="009A32F9"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0</w:t>
            </w:r>
          </w:p>
        </w:tc>
      </w:tr>
      <w:tr w:rsidR="00275431" w:rsidRPr="00275431" w14:paraId="0214CB67" w14:textId="77777777" w:rsidTr="00283E5C">
        <w:tc>
          <w:tcPr>
            <w:tcW w:w="6516" w:type="dxa"/>
            <w:shd w:val="clear" w:color="auto" w:fill="FFC000"/>
          </w:tcPr>
          <w:p w14:paraId="358E3468" w14:textId="405B5E39" w:rsidR="00283E5C" w:rsidRPr="00275431" w:rsidRDefault="00283E5C" w:rsidP="005C0845">
            <w:pPr>
              <w:pStyle w:val="Akapitzlist"/>
              <w:spacing w:after="240" w:line="300" w:lineRule="auto"/>
              <w:ind w:left="0"/>
              <w:contextualSpacing w:val="0"/>
              <w:rPr>
                <w:rFonts w:eastAsia="Times New Roman" w:cstheme="minorHAnsi"/>
                <w:bCs/>
                <w:lang w:eastAsia="pl-PL"/>
              </w:rPr>
            </w:pPr>
            <w:r w:rsidRPr="00275431">
              <w:rPr>
                <w:rFonts w:eastAsia="Times New Roman" w:cstheme="minorHAnsi"/>
                <w:bCs/>
                <w:lang w:eastAsia="pl-PL"/>
              </w:rPr>
              <w:t>Liczba pozostałych pieców na paliwo stałe ogółem na 31 grudnia roku sprawozdawczego</w:t>
            </w:r>
          </w:p>
        </w:tc>
        <w:tc>
          <w:tcPr>
            <w:tcW w:w="2546" w:type="dxa"/>
            <w:shd w:val="clear" w:color="auto" w:fill="FFC000"/>
          </w:tcPr>
          <w:p w14:paraId="2B7D5439" w14:textId="378CBEDA" w:rsidR="00283E5C" w:rsidRPr="00275431" w:rsidRDefault="009A32F9" w:rsidP="005C0845">
            <w:pPr>
              <w:pStyle w:val="Akapitzlist"/>
              <w:spacing w:after="240" w:line="300" w:lineRule="auto"/>
              <w:ind w:left="0"/>
              <w:contextualSpacing w:val="0"/>
              <w:rPr>
                <w:rFonts w:eastAsia="Times New Roman" w:cstheme="minorHAnsi"/>
                <w:b/>
                <w:lang w:eastAsia="pl-PL"/>
              </w:rPr>
            </w:pPr>
            <w:r w:rsidRPr="00275431">
              <w:rPr>
                <w:rFonts w:eastAsia="Times New Roman" w:cstheme="minorHAnsi"/>
                <w:b/>
                <w:lang w:eastAsia="pl-PL"/>
              </w:rPr>
              <w:t>0</w:t>
            </w:r>
          </w:p>
        </w:tc>
      </w:tr>
    </w:tbl>
    <w:p w14:paraId="152E0238" w14:textId="2B4CB348" w:rsidR="00F71799" w:rsidRPr="00275431" w:rsidRDefault="00F71799" w:rsidP="005923F6">
      <w:pPr>
        <w:pStyle w:val="Akapitzlist"/>
        <w:numPr>
          <w:ilvl w:val="2"/>
          <w:numId w:val="33"/>
        </w:numPr>
        <w:spacing w:before="240" w:after="240" w:line="300" w:lineRule="auto"/>
        <w:contextualSpacing w:val="0"/>
        <w:rPr>
          <w:rFonts w:cstheme="minorHAnsi"/>
          <w:b/>
          <w:lang w:eastAsia="pl-PL"/>
        </w:rPr>
      </w:pPr>
      <w:r w:rsidRPr="00275431">
        <w:rPr>
          <w:rFonts w:cstheme="minorHAnsi"/>
          <w:b/>
          <w:lang w:eastAsia="pl-PL"/>
        </w:rPr>
        <w:t>Doposażenia w system grzewczy z sieci gazowej i ciepłowniczej.</w:t>
      </w:r>
    </w:p>
    <w:p w14:paraId="388688C1" w14:textId="2E684F68" w:rsidR="005364D8" w:rsidRPr="00275431" w:rsidRDefault="00601D57" w:rsidP="005364D8">
      <w:pPr>
        <w:spacing w:before="240" w:after="240" w:line="300" w:lineRule="auto"/>
        <w:rPr>
          <w:rFonts w:cstheme="minorHAnsi"/>
          <w:bCs/>
          <w:lang w:eastAsia="pl-PL"/>
        </w:rPr>
      </w:pPr>
      <w:r w:rsidRPr="00275431">
        <w:rPr>
          <w:rFonts w:cstheme="minorHAnsi"/>
          <w:bCs/>
          <w:lang w:eastAsia="pl-PL"/>
        </w:rPr>
        <w:t>Wszystkie budynki w zasobie ZGN Żoliborz, z pominięciem obiektów wyłączonych z eksploatacji, są wyposażone w system grzewczy z sieci gazowej lub ciepłowniczej</w:t>
      </w:r>
      <w:r w:rsidR="005364D8" w:rsidRPr="00275431">
        <w:rPr>
          <w:rFonts w:cstheme="minorHAnsi"/>
          <w:bCs/>
          <w:lang w:eastAsia="pl-PL"/>
        </w:rPr>
        <w:t>.</w:t>
      </w:r>
    </w:p>
    <w:p w14:paraId="7184F301"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Termomodernizacja budynków częściowa i kompleksowa:</w:t>
      </w:r>
    </w:p>
    <w:p w14:paraId="739F9AEB" w14:textId="63B935BE" w:rsidR="00F71799" w:rsidRPr="00275431" w:rsidRDefault="00F71799" w:rsidP="005C0845">
      <w:pPr>
        <w:spacing w:after="240" w:line="300" w:lineRule="auto"/>
        <w:rPr>
          <w:rFonts w:eastAsia="Times New Roman" w:cstheme="minorHAnsi"/>
          <w:bCs/>
          <w:lang w:eastAsia="pl-PL"/>
        </w:rPr>
      </w:pPr>
      <w:r w:rsidRPr="00275431">
        <w:rPr>
          <w:rFonts w:eastAsia="Times New Roman" w:cstheme="minorHAnsi"/>
          <w:b/>
          <w:bCs/>
          <w:lang w:eastAsia="pl-PL"/>
        </w:rPr>
        <w:t xml:space="preserve">Termomodernizacja </w:t>
      </w:r>
      <w:r w:rsidRPr="00275431">
        <w:rPr>
          <w:rFonts w:eastAsia="Times New Roman" w:cstheme="minorHAnsi"/>
          <w:bCs/>
          <w:lang w:eastAsia="pl-PL"/>
        </w:rPr>
        <w:t>– działania, których celem jest zmniejszenie zapotrzebowania na energię w</w:t>
      </w:r>
      <w:r w:rsidR="005364D8" w:rsidRPr="00275431">
        <w:rPr>
          <w:rFonts w:eastAsia="Times New Roman" w:cstheme="minorHAnsi"/>
          <w:bCs/>
          <w:lang w:eastAsia="pl-PL"/>
        </w:rPr>
        <w:t> </w:t>
      </w:r>
      <w:r w:rsidRPr="00275431">
        <w:rPr>
          <w:rFonts w:eastAsia="Times New Roman" w:cstheme="minorHAnsi"/>
          <w:bCs/>
          <w:lang w:eastAsia="pl-PL"/>
        </w:rPr>
        <w:t>budynku na potrzeby ogrzewania i przygotowania ciepłej wody użytkowej oraz poprawa komfortu cieplnego w budynku. Roboty budowlane w ramach termomodernizacji mogę obejmować między innymi:</w:t>
      </w:r>
    </w:p>
    <w:p w14:paraId="4D072860" w14:textId="0EE8A583" w:rsidR="00F71799" w:rsidRPr="00275431" w:rsidRDefault="00F71799" w:rsidP="00DD1012">
      <w:pPr>
        <w:pStyle w:val="Akapitzlist"/>
        <w:numPr>
          <w:ilvl w:val="0"/>
          <w:numId w:val="10"/>
        </w:numPr>
        <w:spacing w:after="240" w:line="300" w:lineRule="auto"/>
        <w:ind w:left="709" w:hanging="567"/>
        <w:rPr>
          <w:rFonts w:eastAsia="Times New Roman" w:cstheme="minorHAnsi"/>
          <w:bCs/>
          <w:lang w:eastAsia="pl-PL"/>
        </w:rPr>
      </w:pPr>
      <w:r w:rsidRPr="00275431">
        <w:rPr>
          <w:rFonts w:eastAsia="Times New Roman" w:cstheme="minorHAnsi"/>
          <w:bCs/>
          <w:lang w:eastAsia="pl-PL"/>
        </w:rPr>
        <w:t>Ocieplenie przegród zewnętrznych budynku (ścian, dachu, stropów, wymianę drzwi zewnętrznych, okien i drzwi balkonowych),</w:t>
      </w:r>
    </w:p>
    <w:p w14:paraId="26A4C038"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lub wymianę źródła ciepła lub wykonanie przyłącza technicznego do scentralizowanego źródła ciepła,</w:t>
      </w:r>
    </w:p>
    <w:p w14:paraId="196EF9EA"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węzła cieplnego,</w:t>
      </w:r>
    </w:p>
    <w:p w14:paraId="51764A1E"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instalacji wentylacji,</w:t>
      </w:r>
    </w:p>
    <w:p w14:paraId="42063F02"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wewnętrznej instalacji ogrzewania,</w:t>
      </w:r>
    </w:p>
    <w:p w14:paraId="04AC0EF7" w14:textId="77777777" w:rsidR="00F71799" w:rsidRPr="00275431" w:rsidRDefault="00F71799" w:rsidP="00DD1012">
      <w:pPr>
        <w:pStyle w:val="Akapitzlist"/>
        <w:numPr>
          <w:ilvl w:val="0"/>
          <w:numId w:val="10"/>
        </w:numPr>
        <w:spacing w:after="240" w:line="300" w:lineRule="auto"/>
        <w:ind w:hanging="645"/>
        <w:contextualSpacing w:val="0"/>
        <w:rPr>
          <w:rFonts w:eastAsia="Times New Roman" w:cstheme="minorHAnsi"/>
          <w:bCs/>
          <w:lang w:eastAsia="pl-PL"/>
        </w:rPr>
      </w:pPr>
      <w:r w:rsidRPr="00275431">
        <w:rPr>
          <w:rFonts w:eastAsia="Times New Roman" w:cstheme="minorHAnsi"/>
          <w:bCs/>
          <w:lang w:eastAsia="pl-PL"/>
        </w:rPr>
        <w:t>Modernizację instalacji ciepłej wody użytkowej.</w:t>
      </w:r>
    </w:p>
    <w:p w14:paraId="7FF4E4D8" w14:textId="2589C565" w:rsidR="00F71799" w:rsidRPr="00275431" w:rsidRDefault="00F71799" w:rsidP="005C0845">
      <w:pPr>
        <w:spacing w:after="240" w:line="300" w:lineRule="auto"/>
        <w:rPr>
          <w:rFonts w:eastAsia="Times New Roman" w:cstheme="minorHAnsi"/>
          <w:position w:val="4"/>
        </w:rPr>
      </w:pPr>
      <w:r w:rsidRPr="00275431">
        <w:rPr>
          <w:rFonts w:eastAsia="Times New Roman" w:cstheme="minorHAnsi"/>
          <w:position w:val="4"/>
        </w:rPr>
        <w:t xml:space="preserve">Przez budynek poddany </w:t>
      </w:r>
      <w:r w:rsidRPr="00275431">
        <w:rPr>
          <w:rFonts w:eastAsia="Times New Roman" w:cstheme="minorHAnsi"/>
          <w:b/>
          <w:position w:val="4"/>
        </w:rPr>
        <w:t xml:space="preserve">częściowej termomodernizacji </w:t>
      </w:r>
      <w:r w:rsidRPr="00275431">
        <w:rPr>
          <w:rFonts w:eastAsia="Times New Roman" w:cstheme="minorHAnsi"/>
          <w:position w:val="4"/>
        </w:rPr>
        <w:t>rozumie się budynek, w którym:</w:t>
      </w:r>
    </w:p>
    <w:p w14:paraId="70FC4207" w14:textId="77777777" w:rsidR="00F71799" w:rsidRPr="00275431" w:rsidRDefault="00F71799" w:rsidP="00CB118E">
      <w:pPr>
        <w:pStyle w:val="Akapitzlist"/>
        <w:numPr>
          <w:ilvl w:val="0"/>
          <w:numId w:val="12"/>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t>Dociepleniu zostało poddane ponad 25% powierzchni przegród zewnętrznych tego budynku,</w:t>
      </w:r>
    </w:p>
    <w:p w14:paraId="187E07A6" w14:textId="77777777" w:rsidR="00F71799" w:rsidRPr="00275431" w:rsidRDefault="00F71799" w:rsidP="00CB118E">
      <w:pPr>
        <w:pStyle w:val="Akapitzlist"/>
        <w:numPr>
          <w:ilvl w:val="0"/>
          <w:numId w:val="12"/>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t>Dociepleniu zostało poddane mniej niż 25% powierzchni przegród zewnętrznych, ale zmodernizowano system grzewczy i wentylacji, wymieniono okna i drzwi.</w:t>
      </w:r>
    </w:p>
    <w:p w14:paraId="35F81D95" w14:textId="77777777" w:rsidR="00F71799" w:rsidRPr="00275431" w:rsidRDefault="00F71799" w:rsidP="005C0845">
      <w:pPr>
        <w:spacing w:after="240" w:line="300" w:lineRule="auto"/>
        <w:rPr>
          <w:rFonts w:eastAsia="Times New Roman" w:cstheme="minorHAnsi"/>
          <w:position w:val="4"/>
        </w:rPr>
      </w:pPr>
      <w:r w:rsidRPr="00275431">
        <w:rPr>
          <w:rFonts w:eastAsia="Times New Roman" w:cstheme="minorHAnsi"/>
          <w:position w:val="4"/>
        </w:rPr>
        <w:t xml:space="preserve">Przez budynek poddany </w:t>
      </w:r>
      <w:r w:rsidRPr="00275431">
        <w:rPr>
          <w:rFonts w:eastAsia="Times New Roman" w:cstheme="minorHAnsi"/>
          <w:b/>
          <w:position w:val="4"/>
        </w:rPr>
        <w:t xml:space="preserve">kompleksowej termomodernizacji </w:t>
      </w:r>
      <w:r w:rsidRPr="00275431">
        <w:rPr>
          <w:rFonts w:eastAsia="Times New Roman" w:cstheme="minorHAnsi"/>
          <w:position w:val="4"/>
        </w:rPr>
        <w:t>rozumie się budynek, w którym:</w:t>
      </w:r>
    </w:p>
    <w:p w14:paraId="0A93B267" w14:textId="77777777" w:rsidR="00F71799" w:rsidRPr="00275431" w:rsidRDefault="00F71799" w:rsidP="00CB118E">
      <w:pPr>
        <w:pStyle w:val="Akapitzlist"/>
        <w:numPr>
          <w:ilvl w:val="0"/>
          <w:numId w:val="11"/>
        </w:numPr>
        <w:spacing w:after="240" w:line="300" w:lineRule="auto"/>
        <w:ind w:left="709" w:hanging="567"/>
        <w:contextualSpacing w:val="0"/>
        <w:rPr>
          <w:rFonts w:eastAsia="Times New Roman" w:cstheme="minorHAnsi"/>
          <w:position w:val="4"/>
        </w:rPr>
      </w:pPr>
      <w:r w:rsidRPr="00275431">
        <w:rPr>
          <w:rFonts w:eastAsia="Times New Roman" w:cstheme="minorHAnsi"/>
          <w:position w:val="4"/>
        </w:rPr>
        <w:lastRenderedPageBreak/>
        <w:t>Dociepleniu zostało poddanych 100% powierzchni przegród zewnętrznych, a jednocześnie źródło ciepła spełnia współczesne standardy lub budynek jest podłączony do scentralizowanego źródła ciepła;</w:t>
      </w:r>
    </w:p>
    <w:p w14:paraId="5F2FC1A7" w14:textId="77777777" w:rsidR="00F71799" w:rsidRPr="00275431" w:rsidRDefault="00F71799" w:rsidP="00CB118E">
      <w:pPr>
        <w:pStyle w:val="Akapitzlist"/>
        <w:numPr>
          <w:ilvl w:val="0"/>
          <w:numId w:val="11"/>
        </w:numPr>
        <w:spacing w:after="240" w:line="300" w:lineRule="auto"/>
        <w:ind w:left="709" w:hanging="567"/>
        <w:contextualSpacing w:val="0"/>
        <w:rPr>
          <w:rFonts w:eastAsia="Times New Roman" w:cstheme="minorHAnsi"/>
        </w:rPr>
      </w:pPr>
      <w:r w:rsidRPr="00275431">
        <w:rPr>
          <w:rFonts w:eastAsia="Times New Roman" w:cstheme="minorHAnsi"/>
          <w:position w:val="4"/>
        </w:rPr>
        <w:t>Budynek ze względu np. na wysokie parametry standardów energetycznych nie wymagał docieplenia, a jednocześnie źródło ciepła spełnia współczesne standardy lub budynek jest podłączony do scentralizowanego źródła ciepła.</w:t>
      </w:r>
    </w:p>
    <w:p w14:paraId="173A7214"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 xml:space="preserve"> Rewitalizacja – kompleksowa w ramach Programu </w:t>
      </w:r>
    </w:p>
    <w:p w14:paraId="6DBAF10B" w14:textId="679B3BAD" w:rsidR="00645C8E" w:rsidRPr="00275431" w:rsidRDefault="00645C8E" w:rsidP="00645C8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22</w:t>
      </w:r>
      <w:r w:rsidRPr="00275431">
        <w:rPr>
          <w:i w:val="0"/>
          <w:iCs w:val="0"/>
          <w:color w:val="auto"/>
          <w:sz w:val="22"/>
          <w:szCs w:val="22"/>
        </w:rPr>
        <w:fldChar w:fldCharType="end"/>
      </w:r>
      <w:r w:rsidRPr="00275431">
        <w:rPr>
          <w:i w:val="0"/>
          <w:iCs w:val="0"/>
          <w:color w:val="auto"/>
          <w:sz w:val="22"/>
          <w:szCs w:val="22"/>
        </w:rPr>
        <w:t>. Zadania inwestycyjne - rewitalizacja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22. Zadania inwestycyjne - rewitalizacja"/>
        <w:tblDescription w:val="Tabela przedstawia informację o ujętym w roku sprawozdawczym zadaniu inwestycyjnym dotyczącym modernizacji podwórka."/>
      </w:tblPr>
      <w:tblGrid>
        <w:gridCol w:w="2404"/>
        <w:gridCol w:w="6663"/>
      </w:tblGrid>
      <w:tr w:rsidR="00275431" w:rsidRPr="00275431" w14:paraId="7DEA892D" w14:textId="77777777" w:rsidTr="00645C8E">
        <w:trPr>
          <w:trHeight w:val="555"/>
          <w:tblHeader/>
        </w:trPr>
        <w:tc>
          <w:tcPr>
            <w:tcW w:w="2404" w:type="dxa"/>
            <w:shd w:val="clear" w:color="auto" w:fill="2E74B5" w:themeFill="accent5" w:themeFillShade="BF"/>
            <w:vAlign w:val="center"/>
            <w:hideMark/>
          </w:tcPr>
          <w:p w14:paraId="0D6754BB" w14:textId="77777777" w:rsidR="00645C8E" w:rsidRPr="00275431" w:rsidRDefault="00645C8E"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663" w:type="dxa"/>
            <w:shd w:val="clear" w:color="auto" w:fill="2E74B5" w:themeFill="accent5" w:themeFillShade="BF"/>
            <w:vAlign w:val="center"/>
            <w:hideMark/>
          </w:tcPr>
          <w:p w14:paraId="502A32C5" w14:textId="77777777" w:rsidR="00645C8E" w:rsidRPr="00275431" w:rsidRDefault="00645C8E"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457B3863" w14:textId="77777777" w:rsidTr="00645C8E">
        <w:trPr>
          <w:trHeight w:val="780"/>
        </w:trPr>
        <w:tc>
          <w:tcPr>
            <w:tcW w:w="2404" w:type="dxa"/>
            <w:vAlign w:val="center"/>
            <w:hideMark/>
          </w:tcPr>
          <w:p w14:paraId="1C30F9EF" w14:textId="18E8384C" w:rsidR="00645C8E" w:rsidRPr="00275431" w:rsidRDefault="001E3E50" w:rsidP="005C0845">
            <w:pPr>
              <w:spacing w:after="240" w:line="300" w:lineRule="auto"/>
              <w:rPr>
                <w:rFonts w:eastAsia="Times New Roman" w:cstheme="minorHAnsi"/>
                <w:lang w:eastAsia="pl-PL"/>
              </w:rPr>
            </w:pPr>
            <w:r w:rsidRPr="00275431">
              <w:rPr>
                <w:rFonts w:eastAsia="Times New Roman" w:cstheme="minorHAnsi"/>
                <w:lang w:eastAsia="pl-PL"/>
              </w:rPr>
              <w:t xml:space="preserve">ul. </w:t>
            </w:r>
            <w:r w:rsidR="00854602" w:rsidRPr="00275431">
              <w:rPr>
                <w:rFonts w:eastAsia="Times New Roman" w:cstheme="minorHAnsi"/>
                <w:lang w:eastAsia="pl-PL"/>
              </w:rPr>
              <w:t>Krajewskiego 2A</w:t>
            </w:r>
          </w:p>
        </w:tc>
        <w:tc>
          <w:tcPr>
            <w:tcW w:w="6663" w:type="dxa"/>
            <w:vAlign w:val="center"/>
            <w:hideMark/>
          </w:tcPr>
          <w:p w14:paraId="1DF119E5" w14:textId="27572336" w:rsidR="00645C8E" w:rsidRPr="00275431" w:rsidRDefault="00752B90" w:rsidP="005C0845">
            <w:pPr>
              <w:spacing w:after="240" w:line="300" w:lineRule="auto"/>
              <w:rPr>
                <w:rFonts w:eastAsia="Times New Roman" w:cstheme="minorHAnsi"/>
                <w:lang w:eastAsia="pl-PL"/>
              </w:rPr>
            </w:pPr>
            <w:r w:rsidRPr="00275431">
              <w:rPr>
                <w:rFonts w:ascii="Calibri" w:eastAsia="Times New Roman" w:hAnsi="Calibri" w:cs="Calibri"/>
                <w:lang w:eastAsia="pl-PL"/>
              </w:rPr>
              <w:t>W 2025 roku przystąpiono do realizacji II etapu rewitalizacji podwórka. Wykonano rozbiórki istniejących chodników, zdemontowano stary plac zabaw, zdemontowano stare nawierzchnie elementów betonowych oraz wykonano oświetlenie terenu.</w:t>
            </w:r>
          </w:p>
        </w:tc>
      </w:tr>
    </w:tbl>
    <w:p w14:paraId="5FC98A4E"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rPr>
      </w:pPr>
      <w:r w:rsidRPr="00275431">
        <w:rPr>
          <w:rFonts w:eastAsia="Times New Roman" w:cstheme="minorHAnsi"/>
          <w:b/>
          <w:bCs/>
          <w:lang w:eastAsia="pl-PL"/>
        </w:rPr>
        <w:t>Windy – budowa, doposażenie</w:t>
      </w:r>
    </w:p>
    <w:p w14:paraId="5206530B" w14:textId="14EEAE3C" w:rsidR="00645C8E" w:rsidRPr="00275431" w:rsidRDefault="00645C8E" w:rsidP="00645C8E">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23</w:t>
      </w:r>
      <w:r w:rsidRPr="00275431">
        <w:rPr>
          <w:i w:val="0"/>
          <w:iCs w:val="0"/>
          <w:color w:val="auto"/>
          <w:sz w:val="22"/>
          <w:szCs w:val="22"/>
        </w:rPr>
        <w:fldChar w:fldCharType="end"/>
      </w:r>
      <w:r w:rsidRPr="00275431">
        <w:rPr>
          <w:i w:val="0"/>
          <w:iCs w:val="0"/>
          <w:color w:val="auto"/>
          <w:sz w:val="22"/>
          <w:szCs w:val="22"/>
        </w:rPr>
        <w:t>. Zadania inwestycyjne - windy</w:t>
      </w:r>
    </w:p>
    <w:tbl>
      <w:tblPr>
        <w:tblW w:w="9062" w:type="dxa"/>
        <w:tblCellMar>
          <w:left w:w="70" w:type="dxa"/>
          <w:right w:w="70" w:type="dxa"/>
        </w:tblCellMar>
        <w:tblLook w:val="04A0" w:firstRow="1" w:lastRow="0" w:firstColumn="1" w:lastColumn="0" w:noHBand="0" w:noVBand="1"/>
        <w:tblCaption w:val="Tabela nr 23. Zadania inwestycyjne - windy"/>
        <w:tblDescription w:val="Tabela przedstawia informację o ujętych w planie roku sprawozdawczego zadaniach inwestycyjnych dotyczących budowy i modernizacji wind w budynkach."/>
      </w:tblPr>
      <w:tblGrid>
        <w:gridCol w:w="430"/>
        <w:gridCol w:w="2404"/>
        <w:gridCol w:w="6228"/>
      </w:tblGrid>
      <w:tr w:rsidR="00275431" w:rsidRPr="00275431" w14:paraId="0E15E02B" w14:textId="77777777" w:rsidTr="00645C8E">
        <w:trPr>
          <w:trHeight w:val="555"/>
          <w:tblHeader/>
        </w:trPr>
        <w:tc>
          <w:tcPr>
            <w:tcW w:w="430"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2C63946"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l.p.</w:t>
            </w:r>
          </w:p>
        </w:tc>
        <w:tc>
          <w:tcPr>
            <w:tcW w:w="2404"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798FFFE7"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22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24593A14" w14:textId="77777777" w:rsidR="00F71799" w:rsidRPr="00275431" w:rsidRDefault="00F71799"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22F928BD" w14:textId="77777777" w:rsidTr="00645C8E">
        <w:trPr>
          <w:trHeight w:val="525"/>
        </w:trPr>
        <w:tc>
          <w:tcPr>
            <w:tcW w:w="430" w:type="dxa"/>
            <w:tcBorders>
              <w:top w:val="single" w:sz="4" w:space="0" w:color="auto"/>
              <w:left w:val="single" w:sz="4" w:space="0" w:color="auto"/>
              <w:bottom w:val="single" w:sz="4" w:space="0" w:color="auto"/>
              <w:right w:val="single" w:sz="4" w:space="0" w:color="auto"/>
            </w:tcBorders>
            <w:vAlign w:val="center"/>
            <w:hideMark/>
          </w:tcPr>
          <w:p w14:paraId="78458F5C" w14:textId="77777777" w:rsidR="00F71799" w:rsidRPr="00275431" w:rsidRDefault="00F71799" w:rsidP="005C0845">
            <w:pPr>
              <w:spacing w:after="240" w:line="300" w:lineRule="auto"/>
              <w:rPr>
                <w:rFonts w:eastAsia="Times New Roman" w:cstheme="minorHAnsi"/>
                <w:lang w:eastAsia="pl-PL"/>
              </w:rPr>
            </w:pPr>
            <w:r w:rsidRPr="00275431">
              <w:rPr>
                <w:rFonts w:eastAsia="Times New Roman" w:cstheme="minorHAnsi"/>
                <w:lang w:eastAsia="pl-PL"/>
              </w:rPr>
              <w:t>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F99B00A" w14:textId="22201CDB" w:rsidR="00F71799" w:rsidRPr="00275431" w:rsidRDefault="00F7469D" w:rsidP="005C0845">
            <w:pPr>
              <w:spacing w:after="240" w:line="300" w:lineRule="auto"/>
              <w:rPr>
                <w:rFonts w:eastAsia="Times New Roman" w:cstheme="minorHAnsi"/>
                <w:lang w:eastAsia="pl-PL"/>
              </w:rPr>
            </w:pPr>
            <w:r w:rsidRPr="00275431">
              <w:rPr>
                <w:rFonts w:eastAsia="Times New Roman" w:cstheme="minorHAnsi"/>
                <w:lang w:eastAsia="pl-PL"/>
              </w:rPr>
              <w:t>-</w:t>
            </w:r>
          </w:p>
        </w:tc>
        <w:tc>
          <w:tcPr>
            <w:tcW w:w="6228" w:type="dxa"/>
            <w:tcBorders>
              <w:top w:val="single" w:sz="4" w:space="0" w:color="auto"/>
              <w:left w:val="single" w:sz="4" w:space="0" w:color="auto"/>
              <w:bottom w:val="single" w:sz="4" w:space="0" w:color="auto"/>
              <w:right w:val="single" w:sz="4" w:space="0" w:color="auto"/>
            </w:tcBorders>
            <w:vAlign w:val="center"/>
            <w:hideMark/>
          </w:tcPr>
          <w:p w14:paraId="66032D99" w14:textId="44FFB48E" w:rsidR="00F71799" w:rsidRPr="00275431" w:rsidRDefault="00F7469D" w:rsidP="005C0845">
            <w:pPr>
              <w:spacing w:after="240" w:line="300" w:lineRule="auto"/>
              <w:rPr>
                <w:rFonts w:eastAsia="Times New Roman" w:cstheme="minorHAnsi"/>
                <w:lang w:eastAsia="pl-PL"/>
              </w:rPr>
            </w:pPr>
            <w:r w:rsidRPr="00275431">
              <w:rPr>
                <w:rFonts w:eastAsia="Times New Roman" w:cstheme="minorHAnsi"/>
                <w:lang w:eastAsia="pl-PL"/>
              </w:rPr>
              <w:t>-</w:t>
            </w:r>
          </w:p>
        </w:tc>
      </w:tr>
    </w:tbl>
    <w:p w14:paraId="469A43F0" w14:textId="77777777" w:rsidR="00F71799" w:rsidRPr="00275431" w:rsidRDefault="00F71799" w:rsidP="005923F6">
      <w:pPr>
        <w:pStyle w:val="Akapitzlist"/>
        <w:numPr>
          <w:ilvl w:val="2"/>
          <w:numId w:val="33"/>
        </w:numPr>
        <w:spacing w:before="240" w:after="240" w:line="300" w:lineRule="auto"/>
        <w:contextualSpacing w:val="0"/>
        <w:rPr>
          <w:rFonts w:eastAsia="Times New Roman" w:cstheme="minorHAnsi"/>
          <w:b/>
        </w:rPr>
      </w:pPr>
      <w:r w:rsidRPr="00275431">
        <w:rPr>
          <w:rFonts w:eastAsia="Times New Roman" w:cstheme="minorHAnsi"/>
          <w:b/>
          <w:bCs/>
          <w:lang w:eastAsia="pl-PL"/>
        </w:rPr>
        <w:t>Stan realizacji innych zadań inwestycyjnych</w:t>
      </w:r>
    </w:p>
    <w:p w14:paraId="5878E730" w14:textId="7FB35615" w:rsidR="00EE1CE6" w:rsidRPr="00275431" w:rsidRDefault="00EE1CE6" w:rsidP="00EE1CE6">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24</w:t>
      </w:r>
      <w:r w:rsidRPr="00275431">
        <w:rPr>
          <w:i w:val="0"/>
          <w:iCs w:val="0"/>
          <w:color w:val="auto"/>
          <w:sz w:val="22"/>
          <w:szCs w:val="22"/>
        </w:rPr>
        <w:fldChar w:fldCharType="end"/>
      </w:r>
      <w:r w:rsidRPr="00275431">
        <w:rPr>
          <w:i w:val="0"/>
          <w:iCs w:val="0"/>
          <w:color w:val="auto"/>
          <w:sz w:val="22"/>
          <w:szCs w:val="22"/>
        </w:rPr>
        <w:t>. Zadania inwestycyjne - inne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nr 24. Zadania inwestycyjne - inne"/>
        <w:tblDescription w:val="Tabela przedstawia informację o zakresie wykonanych prac w ramach innego zadania inwestycyjnego ujętego w planie roku sprawozdawczego."/>
      </w:tblPr>
      <w:tblGrid>
        <w:gridCol w:w="2404"/>
        <w:gridCol w:w="6663"/>
      </w:tblGrid>
      <w:tr w:rsidR="00275431" w:rsidRPr="00275431" w14:paraId="55BDA79A" w14:textId="77777777" w:rsidTr="00EE1CE6">
        <w:trPr>
          <w:trHeight w:val="555"/>
          <w:tblHeader/>
        </w:trPr>
        <w:tc>
          <w:tcPr>
            <w:tcW w:w="2404" w:type="dxa"/>
            <w:shd w:val="clear" w:color="auto" w:fill="2E74B5" w:themeFill="accent5" w:themeFillShade="BF"/>
            <w:vAlign w:val="center"/>
            <w:hideMark/>
          </w:tcPr>
          <w:p w14:paraId="21FBB2D1" w14:textId="77777777" w:rsidR="00EE1CE6" w:rsidRPr="00275431" w:rsidRDefault="00EE1CE6" w:rsidP="005C0845">
            <w:pPr>
              <w:spacing w:after="240" w:line="300" w:lineRule="auto"/>
              <w:rPr>
                <w:rFonts w:eastAsia="Times New Roman" w:cstheme="minorHAnsi"/>
                <w:b/>
                <w:bCs/>
                <w:lang w:eastAsia="pl-PL"/>
              </w:rPr>
            </w:pPr>
            <w:r w:rsidRPr="00275431">
              <w:rPr>
                <w:rFonts w:eastAsia="Times New Roman" w:cstheme="minorHAnsi"/>
                <w:b/>
                <w:bCs/>
                <w:lang w:eastAsia="pl-PL"/>
              </w:rPr>
              <w:t>Adres z zadania inwestycyjnego</w:t>
            </w:r>
          </w:p>
        </w:tc>
        <w:tc>
          <w:tcPr>
            <w:tcW w:w="6663" w:type="dxa"/>
            <w:shd w:val="clear" w:color="auto" w:fill="2E74B5" w:themeFill="accent5" w:themeFillShade="BF"/>
            <w:vAlign w:val="center"/>
            <w:hideMark/>
          </w:tcPr>
          <w:p w14:paraId="5007C92D" w14:textId="77777777" w:rsidR="00EE1CE6" w:rsidRPr="00275431" w:rsidRDefault="00EE1CE6" w:rsidP="005C0845">
            <w:pPr>
              <w:spacing w:after="240" w:line="300" w:lineRule="auto"/>
              <w:rPr>
                <w:rFonts w:eastAsia="Times New Roman" w:cstheme="minorHAnsi"/>
                <w:b/>
                <w:bCs/>
                <w:lang w:eastAsia="pl-PL"/>
              </w:rPr>
            </w:pPr>
            <w:r w:rsidRPr="00275431">
              <w:rPr>
                <w:rFonts w:eastAsia="Times New Roman" w:cstheme="minorHAnsi"/>
                <w:b/>
                <w:bCs/>
                <w:lang w:eastAsia="pl-PL"/>
              </w:rPr>
              <w:t>Zakres wykonanych prac – syntetyczny opis na podstawie kart inwestycyjnych</w:t>
            </w:r>
          </w:p>
        </w:tc>
      </w:tr>
      <w:tr w:rsidR="00275431" w:rsidRPr="00275431" w14:paraId="41B4E32D" w14:textId="77777777" w:rsidTr="009A32F9">
        <w:trPr>
          <w:trHeight w:val="780"/>
        </w:trPr>
        <w:tc>
          <w:tcPr>
            <w:tcW w:w="2404" w:type="dxa"/>
            <w:vAlign w:val="center"/>
          </w:tcPr>
          <w:p w14:paraId="3BCCE65D" w14:textId="55845E8F" w:rsidR="00854602"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Przebudowa lokalu w budynku przy ul. Marii Kazimiery 1</w:t>
            </w:r>
          </w:p>
        </w:tc>
        <w:tc>
          <w:tcPr>
            <w:tcW w:w="6663" w:type="dxa"/>
            <w:vAlign w:val="center"/>
          </w:tcPr>
          <w:p w14:paraId="3EAE59B9" w14:textId="03C0CB7E" w:rsidR="00EE1CE6"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Wykonanie przebudowy lokalu mieszkalnego na lokal użytkowy wraz z kompleksowym remontem i doposażeniem w klimatyzację. Lokal wykorzystywany jest na potrzeby ZGN Żoliborz. Prace odebrano.</w:t>
            </w:r>
          </w:p>
        </w:tc>
      </w:tr>
      <w:tr w:rsidR="00275431" w:rsidRPr="00275431" w14:paraId="1776499B" w14:textId="77777777" w:rsidTr="009A32F9">
        <w:trPr>
          <w:trHeight w:val="780"/>
        </w:trPr>
        <w:tc>
          <w:tcPr>
            <w:tcW w:w="2404" w:type="dxa"/>
            <w:vAlign w:val="center"/>
          </w:tcPr>
          <w:p w14:paraId="0D899AA3" w14:textId="2A2E6EBD" w:rsidR="009A32F9" w:rsidRPr="00275431" w:rsidRDefault="009A32F9" w:rsidP="005C0845">
            <w:pPr>
              <w:spacing w:after="240" w:line="300" w:lineRule="auto"/>
              <w:rPr>
                <w:rFonts w:eastAsia="Times New Roman" w:cstheme="minorHAnsi"/>
                <w:lang w:eastAsia="pl-PL"/>
              </w:rPr>
            </w:pPr>
            <w:r w:rsidRPr="00275431">
              <w:rPr>
                <w:rFonts w:eastAsia="Times New Roman" w:cstheme="minorHAnsi"/>
                <w:lang w:eastAsia="pl-PL"/>
              </w:rPr>
              <w:t xml:space="preserve">Modernizacja budynków mieszkalnych przy ul. Marii Kazimiery 18/26, </w:t>
            </w:r>
            <w:r w:rsidR="001E3E50" w:rsidRPr="00275431">
              <w:rPr>
                <w:rFonts w:eastAsia="Times New Roman" w:cstheme="minorHAnsi"/>
                <w:lang w:eastAsia="pl-PL"/>
              </w:rPr>
              <w:t xml:space="preserve">ul. </w:t>
            </w:r>
            <w:r w:rsidRPr="00275431">
              <w:rPr>
                <w:rFonts w:eastAsia="Times New Roman" w:cstheme="minorHAnsi"/>
                <w:lang w:eastAsia="pl-PL"/>
              </w:rPr>
              <w:t>Mickiewicza 65</w:t>
            </w:r>
          </w:p>
        </w:tc>
        <w:tc>
          <w:tcPr>
            <w:tcW w:w="6663" w:type="dxa"/>
            <w:vAlign w:val="center"/>
          </w:tcPr>
          <w:p w14:paraId="1F459C38" w14:textId="76F40245"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t>Rozpoczęcie prac budowlanych w kompleksie mieszkalnym Marii Kazimiery 18/26 polegających na wymianie stolarki okiennej, odtworzeniu pokrycia dachowego oraz reprofilacji płyt balkonowych. Roboty w toku. Termin zakończenia robót I kwartał 2027 r.</w:t>
            </w:r>
          </w:p>
          <w:p w14:paraId="72FE0E44" w14:textId="4C86D86D" w:rsidR="009A32F9" w:rsidRPr="00275431" w:rsidRDefault="009A32F9" w:rsidP="005C0845">
            <w:pPr>
              <w:spacing w:after="240" w:line="300" w:lineRule="auto"/>
              <w:rPr>
                <w:rFonts w:eastAsia="Times New Roman" w:cstheme="minorHAnsi"/>
                <w:lang w:eastAsia="pl-PL"/>
              </w:rPr>
            </w:pPr>
          </w:p>
        </w:tc>
      </w:tr>
      <w:tr w:rsidR="00275431" w:rsidRPr="00275431" w14:paraId="740B49E1" w14:textId="77777777" w:rsidTr="00752B90">
        <w:trPr>
          <w:trHeight w:val="1413"/>
        </w:trPr>
        <w:tc>
          <w:tcPr>
            <w:tcW w:w="2404" w:type="dxa"/>
            <w:vAlign w:val="center"/>
          </w:tcPr>
          <w:p w14:paraId="53BB73CC" w14:textId="77777777"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lastRenderedPageBreak/>
              <w:t>Modernizacja działobitni artyleryjskiej przy Al. Wojska Polskiego 1B</w:t>
            </w:r>
          </w:p>
          <w:p w14:paraId="4925E152" w14:textId="77777777" w:rsidR="00A37477" w:rsidRPr="00275431" w:rsidRDefault="00A37477" w:rsidP="005C0845">
            <w:pPr>
              <w:spacing w:after="240" w:line="300" w:lineRule="auto"/>
              <w:rPr>
                <w:rFonts w:eastAsia="Times New Roman" w:cstheme="minorHAnsi"/>
                <w:lang w:eastAsia="pl-PL"/>
              </w:rPr>
            </w:pPr>
          </w:p>
        </w:tc>
        <w:tc>
          <w:tcPr>
            <w:tcW w:w="6663" w:type="dxa"/>
            <w:vAlign w:val="center"/>
          </w:tcPr>
          <w:p w14:paraId="08CC8DD2" w14:textId="77777777" w:rsidR="00A37477" w:rsidRPr="00275431" w:rsidRDefault="00A37477" w:rsidP="00A37477">
            <w:pPr>
              <w:rPr>
                <w:rFonts w:cstheme="minorHAnsi"/>
              </w:rPr>
            </w:pPr>
            <w:r w:rsidRPr="00275431">
              <w:rPr>
                <w:rFonts w:cstheme="minorHAnsi"/>
              </w:rPr>
              <w:t>Wykonanie wielobranżowego projektu koncepcyjnego dla zabytkowej działobitni zachodniego śródszańca Cytadeli Warszawskiej. Praca odebrana.</w:t>
            </w:r>
          </w:p>
          <w:p w14:paraId="4D41E56C" w14:textId="77777777" w:rsidR="00A37477" w:rsidRPr="00275431" w:rsidRDefault="00A37477" w:rsidP="00A37477">
            <w:pPr>
              <w:spacing w:after="240" w:line="300" w:lineRule="auto"/>
              <w:rPr>
                <w:rFonts w:eastAsia="Times New Roman" w:cstheme="minorHAnsi"/>
                <w:lang w:eastAsia="pl-PL"/>
              </w:rPr>
            </w:pPr>
          </w:p>
        </w:tc>
      </w:tr>
      <w:tr w:rsidR="00275431" w:rsidRPr="00275431" w14:paraId="3FA9B79D" w14:textId="77777777" w:rsidTr="009A32F9">
        <w:trPr>
          <w:trHeight w:val="780"/>
        </w:trPr>
        <w:tc>
          <w:tcPr>
            <w:tcW w:w="2404" w:type="dxa"/>
            <w:vAlign w:val="center"/>
          </w:tcPr>
          <w:p w14:paraId="64123230" w14:textId="2D770B09" w:rsidR="00A37477" w:rsidRPr="00275431" w:rsidRDefault="00A37477" w:rsidP="00A37477">
            <w:pPr>
              <w:spacing w:after="240" w:line="300" w:lineRule="auto"/>
              <w:rPr>
                <w:rFonts w:eastAsia="Times New Roman" w:cstheme="minorHAnsi"/>
                <w:lang w:eastAsia="pl-PL"/>
              </w:rPr>
            </w:pPr>
            <w:r w:rsidRPr="00275431">
              <w:rPr>
                <w:rFonts w:eastAsia="Times New Roman" w:cstheme="minorHAnsi"/>
                <w:lang w:eastAsia="pl-PL"/>
              </w:rPr>
              <w:t>Modernizacja zadaszenia zabytkowego Fortu Sokolnickiego przy ul. S. Czarnieckiego - prace przygotowawcze</w:t>
            </w:r>
          </w:p>
        </w:tc>
        <w:tc>
          <w:tcPr>
            <w:tcW w:w="6663" w:type="dxa"/>
            <w:vAlign w:val="center"/>
          </w:tcPr>
          <w:p w14:paraId="75B7C1EF" w14:textId="77777777" w:rsidR="00A37477" w:rsidRPr="00275431" w:rsidRDefault="00A37477" w:rsidP="00A37477">
            <w:pPr>
              <w:rPr>
                <w:rFonts w:cstheme="minorHAnsi"/>
              </w:rPr>
            </w:pPr>
            <w:r w:rsidRPr="00275431">
              <w:rPr>
                <w:rFonts w:cstheme="minorHAnsi"/>
              </w:rPr>
              <w:t>Wykonanie  ekspertyzy stanu technicznego obiektu wpisanego do rejestru zabytków przy ul. Czarnieckiego 51- Fort Sokolnickiego.  Praca odebrana.</w:t>
            </w:r>
          </w:p>
          <w:p w14:paraId="291C59B2" w14:textId="77777777" w:rsidR="00A37477" w:rsidRPr="00275431" w:rsidRDefault="00A37477" w:rsidP="00A37477">
            <w:pPr>
              <w:rPr>
                <w:rFonts w:cstheme="minorHAnsi"/>
              </w:rPr>
            </w:pPr>
          </w:p>
        </w:tc>
      </w:tr>
    </w:tbl>
    <w:p w14:paraId="6F82C6A7" w14:textId="11960CEC" w:rsidR="00F71799" w:rsidRPr="00275431" w:rsidRDefault="00F71799"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Decyzje organu nadzoru budowlanego wydane w danym roku (m.in. dot. wyłączeń z</w:t>
      </w:r>
      <w:r w:rsidR="00EE1CE6" w:rsidRPr="00275431">
        <w:rPr>
          <w:rFonts w:eastAsia="Times New Roman" w:cstheme="minorHAnsi"/>
          <w:b/>
          <w:bCs/>
          <w:lang w:eastAsia="pl-PL"/>
        </w:rPr>
        <w:t> </w:t>
      </w:r>
      <w:r w:rsidRPr="00275431">
        <w:rPr>
          <w:rFonts w:eastAsia="Times New Roman" w:cstheme="minorHAnsi"/>
          <w:b/>
          <w:bCs/>
          <w:lang w:eastAsia="pl-PL"/>
        </w:rPr>
        <w:t>użytkowania)</w:t>
      </w:r>
    </w:p>
    <w:p w14:paraId="6E709B58" w14:textId="12529A88" w:rsidR="00F71799" w:rsidRPr="00275431" w:rsidRDefault="00F71799" w:rsidP="005C0845">
      <w:pPr>
        <w:spacing w:after="240" w:line="300" w:lineRule="auto"/>
        <w:ind w:left="709" w:hanging="709"/>
        <w:rPr>
          <w:rFonts w:eastAsia="Times New Roman" w:cstheme="minorHAnsi"/>
          <w:bCs/>
          <w:lang w:eastAsia="pl-PL"/>
        </w:rPr>
      </w:pPr>
      <w:r w:rsidRPr="00275431">
        <w:rPr>
          <w:rFonts w:eastAsia="Times New Roman" w:cstheme="minorHAnsi"/>
          <w:bCs/>
          <w:lang w:eastAsia="pl-PL"/>
        </w:rPr>
        <w:t>Decyzje organu nadzoru budowlanego zostały przedstawione w tabeli nr 2</w:t>
      </w:r>
      <w:r w:rsidR="003F5736" w:rsidRPr="00275431">
        <w:rPr>
          <w:rFonts w:eastAsia="Times New Roman" w:cstheme="minorHAnsi"/>
          <w:bCs/>
          <w:lang w:eastAsia="pl-PL"/>
        </w:rPr>
        <w:t>5</w:t>
      </w:r>
      <w:r w:rsidRPr="00275431">
        <w:rPr>
          <w:rFonts w:eastAsia="Times New Roman" w:cstheme="minorHAnsi"/>
          <w:bCs/>
          <w:lang w:eastAsia="pl-PL"/>
        </w:rPr>
        <w:t>.</w:t>
      </w:r>
    </w:p>
    <w:p w14:paraId="1390C50D" w14:textId="36212795" w:rsidR="00EE1CE6" w:rsidRPr="00275431" w:rsidRDefault="00EE1CE6" w:rsidP="00EE1CE6">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25</w:t>
      </w:r>
      <w:r w:rsidRPr="00275431">
        <w:rPr>
          <w:i w:val="0"/>
          <w:iCs w:val="0"/>
          <w:color w:val="auto"/>
          <w:sz w:val="22"/>
          <w:szCs w:val="22"/>
        </w:rPr>
        <w:fldChar w:fldCharType="end"/>
      </w:r>
      <w:r w:rsidRPr="00275431">
        <w:rPr>
          <w:i w:val="0"/>
          <w:iCs w:val="0"/>
          <w:color w:val="auto"/>
          <w:sz w:val="22"/>
          <w:szCs w:val="22"/>
        </w:rPr>
        <w:t>. Decyzje nadzoru budowlanego</w:t>
      </w:r>
    </w:p>
    <w:tbl>
      <w:tblPr>
        <w:tblStyle w:val="Tabela-Siatka"/>
        <w:tblW w:w="9072" w:type="dxa"/>
        <w:tblInd w:w="-5" w:type="dxa"/>
        <w:tblLook w:val="04A0" w:firstRow="1" w:lastRow="0" w:firstColumn="1" w:lastColumn="0" w:noHBand="0" w:noVBand="1"/>
        <w:tblCaption w:val="Tabela nr 25. Decyzje nadzoru budowlanego"/>
        <w:tblDescription w:val="Tabela przedstawia decyzje organu nadzoru budowlanego wydane w roku sprawozdawczym"/>
      </w:tblPr>
      <w:tblGrid>
        <w:gridCol w:w="1701"/>
        <w:gridCol w:w="2127"/>
        <w:gridCol w:w="1984"/>
        <w:gridCol w:w="3260"/>
      </w:tblGrid>
      <w:tr w:rsidR="00275431" w:rsidRPr="00275431" w14:paraId="44751EEA" w14:textId="77777777" w:rsidTr="003F33ED">
        <w:trPr>
          <w:trHeight w:val="308"/>
          <w:tblHeader/>
        </w:trPr>
        <w:tc>
          <w:tcPr>
            <w:tcW w:w="1701" w:type="dxa"/>
            <w:shd w:val="clear" w:color="auto" w:fill="2E74B5" w:themeFill="accent5" w:themeFillShade="BF"/>
          </w:tcPr>
          <w:p w14:paraId="29C13A06"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Numer decyzji</w:t>
            </w:r>
          </w:p>
        </w:tc>
        <w:tc>
          <w:tcPr>
            <w:tcW w:w="2127" w:type="dxa"/>
            <w:shd w:val="clear" w:color="auto" w:fill="2E74B5" w:themeFill="accent5" w:themeFillShade="BF"/>
          </w:tcPr>
          <w:p w14:paraId="74DBD277"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Adres</w:t>
            </w:r>
          </w:p>
        </w:tc>
        <w:tc>
          <w:tcPr>
            <w:tcW w:w="1984" w:type="dxa"/>
            <w:shd w:val="clear" w:color="auto" w:fill="2E74B5" w:themeFill="accent5" w:themeFillShade="BF"/>
          </w:tcPr>
          <w:p w14:paraId="30261AB7"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Powód</w:t>
            </w:r>
          </w:p>
        </w:tc>
        <w:tc>
          <w:tcPr>
            <w:tcW w:w="3260" w:type="dxa"/>
            <w:shd w:val="clear" w:color="auto" w:fill="2E74B5" w:themeFill="accent5" w:themeFillShade="BF"/>
          </w:tcPr>
          <w:p w14:paraId="40DB9F25" w14:textId="77777777" w:rsidR="00F71799" w:rsidRPr="00275431" w:rsidRDefault="00F71799" w:rsidP="005C0845">
            <w:pPr>
              <w:spacing w:after="240" w:line="300" w:lineRule="auto"/>
              <w:rPr>
                <w:rFonts w:eastAsia="Times New Roman" w:cstheme="minorHAnsi"/>
                <w:b/>
                <w:lang w:eastAsia="pl-PL"/>
              </w:rPr>
            </w:pPr>
            <w:r w:rsidRPr="00275431">
              <w:rPr>
                <w:rFonts w:eastAsia="Times New Roman" w:cstheme="minorHAnsi"/>
                <w:b/>
                <w:lang w:eastAsia="pl-PL"/>
              </w:rPr>
              <w:t>Zakres</w:t>
            </w:r>
          </w:p>
        </w:tc>
      </w:tr>
      <w:tr w:rsidR="00275431" w:rsidRPr="00275431" w14:paraId="245343ED" w14:textId="77777777" w:rsidTr="003F33ED">
        <w:trPr>
          <w:trHeight w:val="748"/>
        </w:trPr>
        <w:tc>
          <w:tcPr>
            <w:tcW w:w="1701" w:type="dxa"/>
          </w:tcPr>
          <w:p w14:paraId="31E4A113" w14:textId="16DBF7B3"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2127" w:type="dxa"/>
          </w:tcPr>
          <w:p w14:paraId="57A6005A" w14:textId="0FBA44BA"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1984" w:type="dxa"/>
          </w:tcPr>
          <w:p w14:paraId="1668745C" w14:textId="77EB5DF9"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c>
          <w:tcPr>
            <w:tcW w:w="3260" w:type="dxa"/>
          </w:tcPr>
          <w:p w14:paraId="4044A3F8" w14:textId="1B810176" w:rsidR="00F71799" w:rsidRPr="00275431" w:rsidRDefault="00752B90" w:rsidP="005C0845">
            <w:pPr>
              <w:spacing w:after="240" w:line="300" w:lineRule="auto"/>
              <w:rPr>
                <w:rFonts w:eastAsia="Times New Roman" w:cstheme="minorHAnsi"/>
                <w:bCs/>
                <w:lang w:eastAsia="pl-PL"/>
              </w:rPr>
            </w:pPr>
            <w:r w:rsidRPr="00275431">
              <w:rPr>
                <w:rFonts w:eastAsia="Times New Roman" w:cstheme="minorHAnsi"/>
                <w:bCs/>
                <w:lang w:eastAsia="pl-PL"/>
              </w:rPr>
              <w:t>0</w:t>
            </w:r>
          </w:p>
        </w:tc>
      </w:tr>
    </w:tbl>
    <w:p w14:paraId="45690B05" w14:textId="77458DBE" w:rsidR="001240A0" w:rsidRPr="00275431" w:rsidRDefault="001525C8" w:rsidP="005923F6">
      <w:pPr>
        <w:pStyle w:val="Akapitzlist"/>
        <w:numPr>
          <w:ilvl w:val="1"/>
          <w:numId w:val="33"/>
        </w:numPr>
        <w:spacing w:before="240" w:after="240" w:line="300" w:lineRule="auto"/>
        <w:ind w:left="426"/>
        <w:contextualSpacing w:val="0"/>
        <w:rPr>
          <w:rFonts w:eastAsia="Times New Roman" w:cstheme="minorHAnsi"/>
          <w:b/>
          <w:bCs/>
          <w:lang w:eastAsia="pl-PL"/>
        </w:rPr>
      </w:pPr>
      <w:r w:rsidRPr="00275431">
        <w:rPr>
          <w:rFonts w:eastAsia="Times New Roman" w:cstheme="minorHAnsi"/>
          <w:b/>
          <w:bCs/>
          <w:lang w:eastAsia="pl-PL"/>
        </w:rPr>
        <w:t>Zamówienia publiczne</w:t>
      </w:r>
    </w:p>
    <w:p w14:paraId="733E3107" w14:textId="77777777" w:rsidR="00F30721" w:rsidRPr="00275431" w:rsidRDefault="001240A0" w:rsidP="00F30721">
      <w:pPr>
        <w:spacing w:after="240" w:line="300" w:lineRule="auto"/>
        <w:rPr>
          <w:rFonts w:eastAsia="Times New Roman" w:cstheme="minorHAnsi"/>
          <w:bCs/>
          <w:lang w:eastAsia="pl-PL"/>
        </w:rPr>
      </w:pPr>
      <w:r w:rsidRPr="00275431">
        <w:rPr>
          <w:rFonts w:eastAsia="Times New Roman" w:cstheme="minorHAnsi"/>
          <w:bCs/>
          <w:lang w:eastAsia="pl-PL"/>
        </w:rPr>
        <w:t xml:space="preserve">Informacje dotyczące zamówień publicznych przedstawia tabela nr </w:t>
      </w:r>
      <w:r w:rsidR="00B64EF5" w:rsidRPr="00275431">
        <w:rPr>
          <w:rFonts w:eastAsia="Times New Roman" w:cstheme="minorHAnsi"/>
          <w:bCs/>
          <w:lang w:eastAsia="pl-PL"/>
        </w:rPr>
        <w:t>2</w:t>
      </w:r>
      <w:r w:rsidR="003F5736" w:rsidRPr="00275431">
        <w:rPr>
          <w:rFonts w:eastAsia="Times New Roman" w:cstheme="minorHAnsi"/>
          <w:bCs/>
          <w:lang w:eastAsia="pl-PL"/>
        </w:rPr>
        <w:t>6</w:t>
      </w:r>
      <w:r w:rsidR="00601D57" w:rsidRPr="00275431">
        <w:rPr>
          <w:rFonts w:eastAsia="Times New Roman" w:cstheme="minorHAnsi"/>
          <w:bCs/>
          <w:lang w:eastAsia="pl-PL"/>
        </w:rPr>
        <w:t>.</w:t>
      </w:r>
    </w:p>
    <w:p w14:paraId="1D99C036" w14:textId="629F8A44" w:rsidR="00854D53" w:rsidRPr="00275431" w:rsidRDefault="00854D53" w:rsidP="00F30721">
      <w:pPr>
        <w:spacing w:after="240" w:line="300" w:lineRule="auto"/>
        <w:rPr>
          <w:rFonts w:eastAsia="Times New Roman" w:cstheme="minorHAnsi"/>
          <w:bCs/>
          <w:lang w:eastAsia="pl-PL"/>
        </w:rPr>
      </w:pPr>
      <w:r w:rsidRPr="00275431">
        <w:t xml:space="preserve">Tabela nr </w:t>
      </w:r>
      <w:fldSimple w:instr=" SEQ Tabela_nr \* ARABIC ">
        <w:r w:rsidR="005C7BB7" w:rsidRPr="00275431">
          <w:rPr>
            <w:noProof/>
          </w:rPr>
          <w:t>26</w:t>
        </w:r>
      </w:fldSimple>
      <w:r w:rsidRPr="00275431">
        <w:t>. Ilość zawartych umów, sumaryczne kwoty umów - na roboty budowlane, usługi i dostawy w 202</w:t>
      </w:r>
      <w:r w:rsidR="00820535" w:rsidRPr="00275431">
        <w:t>5</w:t>
      </w:r>
      <w:r w:rsidRPr="00275431">
        <w:t xml:space="preserve"> roku</w:t>
      </w:r>
    </w:p>
    <w:tbl>
      <w:tblPr>
        <w:tblStyle w:val="Tabela-Siatka"/>
        <w:tblW w:w="9209" w:type="dxa"/>
        <w:tblLook w:val="04A0" w:firstRow="1" w:lastRow="0" w:firstColumn="1" w:lastColumn="0" w:noHBand="0" w:noVBand="1"/>
        <w:tblCaption w:val="Tabela nr 26. Ilość zawartych umów, sumaryczne kwoty umów - na roboty budowlane, usługi i dostawy w 2021 roku"/>
        <w:tblDescription w:val="Tabela przedstawia informację o liczbie postępowań zakończonych udzieleniem zamówienia, wartości umów oraz liczbie postępowań unieważnionych w podziale na tryby udzielenia zamówienia."/>
      </w:tblPr>
      <w:tblGrid>
        <w:gridCol w:w="1481"/>
        <w:gridCol w:w="1601"/>
        <w:gridCol w:w="1394"/>
        <w:gridCol w:w="1120"/>
        <w:gridCol w:w="1339"/>
        <w:gridCol w:w="1592"/>
        <w:gridCol w:w="826"/>
      </w:tblGrid>
      <w:tr w:rsidR="00275431" w:rsidRPr="00275431" w14:paraId="55ACD091" w14:textId="77777777" w:rsidTr="00BA70DA">
        <w:trPr>
          <w:tblHeader/>
        </w:trPr>
        <w:tc>
          <w:tcPr>
            <w:tcW w:w="1369" w:type="dxa"/>
            <w:shd w:val="clear" w:color="auto" w:fill="2E74B5" w:themeFill="accent5" w:themeFillShade="BF"/>
          </w:tcPr>
          <w:p w14:paraId="6FC29A19"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lastRenderedPageBreak/>
              <w:t>Tryb udzielenia zamówienia</w:t>
            </w:r>
          </w:p>
        </w:tc>
        <w:tc>
          <w:tcPr>
            <w:tcW w:w="1477" w:type="dxa"/>
            <w:shd w:val="clear" w:color="auto" w:fill="2E74B5" w:themeFill="accent5" w:themeFillShade="BF"/>
          </w:tcPr>
          <w:p w14:paraId="179EB077"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Przetarg nieograniczony</w:t>
            </w:r>
          </w:p>
        </w:tc>
        <w:tc>
          <w:tcPr>
            <w:tcW w:w="1289" w:type="dxa"/>
            <w:shd w:val="clear" w:color="auto" w:fill="2E74B5" w:themeFill="accent5" w:themeFillShade="BF"/>
          </w:tcPr>
          <w:p w14:paraId="3DE4709D"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Tryb podstawowy</w:t>
            </w:r>
          </w:p>
        </w:tc>
        <w:tc>
          <w:tcPr>
            <w:tcW w:w="1039" w:type="dxa"/>
            <w:shd w:val="clear" w:color="auto" w:fill="2E74B5" w:themeFill="accent5" w:themeFillShade="BF"/>
          </w:tcPr>
          <w:p w14:paraId="7FC11764"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Zapytanie o cenę</w:t>
            </w:r>
          </w:p>
        </w:tc>
        <w:tc>
          <w:tcPr>
            <w:tcW w:w="1239" w:type="dxa"/>
            <w:shd w:val="clear" w:color="auto" w:fill="2E74B5" w:themeFill="accent5" w:themeFillShade="BF"/>
          </w:tcPr>
          <w:p w14:paraId="2DAB47CC"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Zamówienie z wolnej ręki</w:t>
            </w:r>
          </w:p>
        </w:tc>
        <w:tc>
          <w:tcPr>
            <w:tcW w:w="1469" w:type="dxa"/>
            <w:shd w:val="clear" w:color="auto" w:fill="2E74B5" w:themeFill="accent5" w:themeFillShade="BF"/>
          </w:tcPr>
          <w:p w14:paraId="1EEE2950"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Zamówienia o wartości do równowartości kwoty 130000 zł</w:t>
            </w:r>
          </w:p>
        </w:tc>
        <w:tc>
          <w:tcPr>
            <w:tcW w:w="1327" w:type="dxa"/>
            <w:shd w:val="clear" w:color="auto" w:fill="2E74B5" w:themeFill="accent5" w:themeFillShade="BF"/>
          </w:tcPr>
          <w:p w14:paraId="31B3B17D" w14:textId="77777777" w:rsidR="00506012" w:rsidRPr="00275431" w:rsidRDefault="00506012" w:rsidP="00924392">
            <w:pPr>
              <w:spacing w:after="240" w:line="300" w:lineRule="auto"/>
              <w:rPr>
                <w:rFonts w:eastAsia="Times New Roman" w:cstheme="minorHAnsi"/>
                <w:b/>
                <w:iCs/>
                <w:lang w:eastAsia="pl-PL"/>
              </w:rPr>
            </w:pPr>
            <w:r w:rsidRPr="00275431">
              <w:rPr>
                <w:rFonts w:eastAsia="Times New Roman" w:cstheme="minorHAnsi"/>
                <w:b/>
                <w:iCs/>
                <w:lang w:eastAsia="pl-PL"/>
              </w:rPr>
              <w:t>Razem</w:t>
            </w:r>
          </w:p>
        </w:tc>
      </w:tr>
      <w:tr w:rsidR="00275431" w:rsidRPr="00275431" w14:paraId="7DD6EA09" w14:textId="77777777" w:rsidTr="00BA70DA">
        <w:tc>
          <w:tcPr>
            <w:tcW w:w="1369" w:type="dxa"/>
            <w:shd w:val="clear" w:color="auto" w:fill="FFC000"/>
          </w:tcPr>
          <w:p w14:paraId="61CA2171"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Roboty budowlane</w:t>
            </w:r>
          </w:p>
        </w:tc>
        <w:tc>
          <w:tcPr>
            <w:tcW w:w="1477" w:type="dxa"/>
            <w:shd w:val="clear" w:color="auto" w:fill="FFC000"/>
          </w:tcPr>
          <w:p w14:paraId="2271D2EE"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03B5B700"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6D3A39DD"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6DCABC55"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15A7FC32"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6882D29E"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6F1992F7" w14:textId="77777777" w:rsidTr="00BA70DA">
        <w:tc>
          <w:tcPr>
            <w:tcW w:w="1369" w:type="dxa"/>
          </w:tcPr>
          <w:p w14:paraId="38DD5807"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1E86C8A8" w14:textId="63AD728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289" w:type="dxa"/>
          </w:tcPr>
          <w:p w14:paraId="787D278D" w14:textId="7777777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41-liczba umów</w:t>
            </w:r>
          </w:p>
          <w:p w14:paraId="33CC8CC7" w14:textId="16FBF8F1" w:rsidR="00A37477"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23- liczba postępowań</w:t>
            </w:r>
          </w:p>
        </w:tc>
        <w:tc>
          <w:tcPr>
            <w:tcW w:w="1039" w:type="dxa"/>
          </w:tcPr>
          <w:p w14:paraId="49418D87" w14:textId="274D0DD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72DF48B6" w14:textId="5219518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7AF551B2" w14:textId="5B89E98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7</w:t>
            </w:r>
          </w:p>
        </w:tc>
        <w:tc>
          <w:tcPr>
            <w:tcW w:w="1327" w:type="dxa"/>
          </w:tcPr>
          <w:p w14:paraId="304C02F1" w14:textId="54D1A24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2C90F123" w14:textId="77777777" w:rsidTr="00BA70DA">
        <w:tc>
          <w:tcPr>
            <w:tcW w:w="1369" w:type="dxa"/>
          </w:tcPr>
          <w:p w14:paraId="43280F82"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Wartość umów łącznie z podatkiem VAT</w:t>
            </w:r>
          </w:p>
        </w:tc>
        <w:tc>
          <w:tcPr>
            <w:tcW w:w="1477" w:type="dxa"/>
          </w:tcPr>
          <w:p w14:paraId="72E7B8C7" w14:textId="633C19A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34 697 876,33</w:t>
            </w:r>
          </w:p>
        </w:tc>
        <w:tc>
          <w:tcPr>
            <w:tcW w:w="1289" w:type="dxa"/>
          </w:tcPr>
          <w:p w14:paraId="3EA8A03B" w14:textId="1F93F6B0"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3 049 593,32</w:t>
            </w:r>
          </w:p>
        </w:tc>
        <w:tc>
          <w:tcPr>
            <w:tcW w:w="1039" w:type="dxa"/>
          </w:tcPr>
          <w:p w14:paraId="6617CDAD" w14:textId="0A6B8F6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3A3A424F" w14:textId="5B688D73"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680EB015" w14:textId="2497179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346 212,14</w:t>
            </w:r>
          </w:p>
        </w:tc>
        <w:tc>
          <w:tcPr>
            <w:tcW w:w="1327" w:type="dxa"/>
          </w:tcPr>
          <w:p w14:paraId="1685F83D" w14:textId="53707FE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3352D5C4" w14:textId="77777777" w:rsidTr="00BA70DA">
        <w:tc>
          <w:tcPr>
            <w:tcW w:w="1369" w:type="dxa"/>
            <w:shd w:val="clear" w:color="auto" w:fill="FFC000"/>
          </w:tcPr>
          <w:p w14:paraId="4F7F8F4D"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Usługi</w:t>
            </w:r>
          </w:p>
        </w:tc>
        <w:tc>
          <w:tcPr>
            <w:tcW w:w="1477" w:type="dxa"/>
            <w:shd w:val="clear" w:color="auto" w:fill="FFC000"/>
          </w:tcPr>
          <w:p w14:paraId="6BA950AA"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598885D6"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65835B26"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7B4CBD08"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49FCE241"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0580A551"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2136754D" w14:textId="77777777" w:rsidTr="00BA70DA">
        <w:tc>
          <w:tcPr>
            <w:tcW w:w="1369" w:type="dxa"/>
          </w:tcPr>
          <w:p w14:paraId="0BDF82AB" w14:textId="77777777"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18A49205" w14:textId="1DE7936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289" w:type="dxa"/>
          </w:tcPr>
          <w:p w14:paraId="7C82909F" w14:textId="580F22D2"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37F3168D" w14:textId="57B7BFE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03B5038E" w14:textId="3F4A1D8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w:t>
            </w:r>
          </w:p>
        </w:tc>
        <w:tc>
          <w:tcPr>
            <w:tcW w:w="1469" w:type="dxa"/>
          </w:tcPr>
          <w:p w14:paraId="52561A61" w14:textId="5D2315C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34</w:t>
            </w:r>
          </w:p>
        </w:tc>
        <w:tc>
          <w:tcPr>
            <w:tcW w:w="1327" w:type="dxa"/>
          </w:tcPr>
          <w:p w14:paraId="4C3ED321" w14:textId="2607360E"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7DD97B14" w14:textId="77777777" w:rsidTr="00BA70DA">
        <w:tc>
          <w:tcPr>
            <w:tcW w:w="1369" w:type="dxa"/>
          </w:tcPr>
          <w:p w14:paraId="413EDC6C" w14:textId="5411C76E"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Wartość umów łącznie z podatkiem VAT</w:t>
            </w:r>
          </w:p>
        </w:tc>
        <w:tc>
          <w:tcPr>
            <w:tcW w:w="1477" w:type="dxa"/>
          </w:tcPr>
          <w:p w14:paraId="239ADFB9" w14:textId="1324678A" w:rsidR="00506012" w:rsidRPr="00275431" w:rsidRDefault="00F30721" w:rsidP="00924392">
            <w:pPr>
              <w:spacing w:after="240" w:line="300" w:lineRule="auto"/>
              <w:rPr>
                <w:rFonts w:eastAsia="Times New Roman" w:cstheme="minorHAnsi"/>
                <w:bCs/>
                <w:iCs/>
                <w:lang w:eastAsia="pl-PL"/>
              </w:rPr>
            </w:pPr>
            <w:r w:rsidRPr="00275431">
              <w:rPr>
                <w:rFonts w:eastAsia="Times New Roman" w:cstheme="minorHAnsi"/>
                <w:bCs/>
                <w:iCs/>
                <w:lang w:eastAsia="pl-PL"/>
              </w:rPr>
              <w:t>4 516 450,20</w:t>
            </w:r>
          </w:p>
        </w:tc>
        <w:tc>
          <w:tcPr>
            <w:tcW w:w="1289" w:type="dxa"/>
          </w:tcPr>
          <w:p w14:paraId="07857070" w14:textId="60150BB4"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25371CF4" w14:textId="226EDAC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4E5E932F" w14:textId="45E3ACA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517 276,79</w:t>
            </w:r>
          </w:p>
        </w:tc>
        <w:tc>
          <w:tcPr>
            <w:tcW w:w="1469" w:type="dxa"/>
          </w:tcPr>
          <w:p w14:paraId="1D41440C" w14:textId="08F550B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2 019 540,30</w:t>
            </w:r>
          </w:p>
        </w:tc>
        <w:tc>
          <w:tcPr>
            <w:tcW w:w="1327" w:type="dxa"/>
          </w:tcPr>
          <w:p w14:paraId="6BDC4F42" w14:textId="4626BF5E"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013E4CD9" w14:textId="77777777" w:rsidTr="00BA70DA">
        <w:tc>
          <w:tcPr>
            <w:tcW w:w="1369" w:type="dxa"/>
            <w:shd w:val="clear" w:color="auto" w:fill="FFC000"/>
          </w:tcPr>
          <w:p w14:paraId="1B53A1E2" w14:textId="7588571D"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Dostawy</w:t>
            </w:r>
          </w:p>
        </w:tc>
        <w:tc>
          <w:tcPr>
            <w:tcW w:w="1477" w:type="dxa"/>
            <w:shd w:val="clear" w:color="auto" w:fill="FFC000"/>
          </w:tcPr>
          <w:p w14:paraId="72761911" w14:textId="77777777" w:rsidR="00506012" w:rsidRPr="00275431" w:rsidRDefault="00506012" w:rsidP="00924392">
            <w:pPr>
              <w:spacing w:after="240" w:line="300" w:lineRule="auto"/>
              <w:rPr>
                <w:rFonts w:eastAsia="Times New Roman" w:cstheme="minorHAnsi"/>
                <w:bCs/>
                <w:iCs/>
                <w:lang w:eastAsia="pl-PL"/>
              </w:rPr>
            </w:pPr>
          </w:p>
        </w:tc>
        <w:tc>
          <w:tcPr>
            <w:tcW w:w="1289" w:type="dxa"/>
            <w:shd w:val="clear" w:color="auto" w:fill="FFC000"/>
          </w:tcPr>
          <w:p w14:paraId="37AC8355" w14:textId="77777777" w:rsidR="00506012" w:rsidRPr="00275431" w:rsidRDefault="00506012" w:rsidP="00924392">
            <w:pPr>
              <w:spacing w:after="240" w:line="300" w:lineRule="auto"/>
              <w:rPr>
                <w:rFonts w:eastAsia="Times New Roman" w:cstheme="minorHAnsi"/>
                <w:bCs/>
                <w:iCs/>
                <w:lang w:eastAsia="pl-PL"/>
              </w:rPr>
            </w:pPr>
          </w:p>
        </w:tc>
        <w:tc>
          <w:tcPr>
            <w:tcW w:w="1039" w:type="dxa"/>
            <w:shd w:val="clear" w:color="auto" w:fill="FFC000"/>
          </w:tcPr>
          <w:p w14:paraId="70372BEB" w14:textId="77777777" w:rsidR="00506012" w:rsidRPr="00275431" w:rsidRDefault="00506012" w:rsidP="00924392">
            <w:pPr>
              <w:spacing w:after="240" w:line="300" w:lineRule="auto"/>
              <w:rPr>
                <w:rFonts w:eastAsia="Times New Roman" w:cstheme="minorHAnsi"/>
                <w:bCs/>
                <w:iCs/>
                <w:lang w:eastAsia="pl-PL"/>
              </w:rPr>
            </w:pPr>
          </w:p>
        </w:tc>
        <w:tc>
          <w:tcPr>
            <w:tcW w:w="1239" w:type="dxa"/>
            <w:shd w:val="clear" w:color="auto" w:fill="FFC000"/>
          </w:tcPr>
          <w:p w14:paraId="0F9CC09F" w14:textId="77777777" w:rsidR="00506012" w:rsidRPr="00275431" w:rsidRDefault="00506012" w:rsidP="00924392">
            <w:pPr>
              <w:spacing w:after="240" w:line="300" w:lineRule="auto"/>
              <w:rPr>
                <w:rFonts w:eastAsia="Times New Roman" w:cstheme="minorHAnsi"/>
                <w:bCs/>
                <w:iCs/>
                <w:lang w:eastAsia="pl-PL"/>
              </w:rPr>
            </w:pPr>
          </w:p>
        </w:tc>
        <w:tc>
          <w:tcPr>
            <w:tcW w:w="1469" w:type="dxa"/>
            <w:shd w:val="clear" w:color="auto" w:fill="FFC000"/>
          </w:tcPr>
          <w:p w14:paraId="0B965D1F" w14:textId="77777777" w:rsidR="00506012" w:rsidRPr="00275431" w:rsidRDefault="00506012" w:rsidP="00924392">
            <w:pPr>
              <w:spacing w:after="240" w:line="300" w:lineRule="auto"/>
              <w:rPr>
                <w:rFonts w:eastAsia="Times New Roman" w:cstheme="minorHAnsi"/>
                <w:bCs/>
                <w:iCs/>
                <w:lang w:eastAsia="pl-PL"/>
              </w:rPr>
            </w:pPr>
          </w:p>
        </w:tc>
        <w:tc>
          <w:tcPr>
            <w:tcW w:w="1327" w:type="dxa"/>
            <w:shd w:val="clear" w:color="auto" w:fill="FFC000"/>
          </w:tcPr>
          <w:p w14:paraId="227F1B12" w14:textId="77777777" w:rsidR="00506012" w:rsidRPr="00275431" w:rsidRDefault="00506012" w:rsidP="00924392">
            <w:pPr>
              <w:spacing w:after="240" w:line="300" w:lineRule="auto"/>
              <w:rPr>
                <w:rFonts w:eastAsia="Times New Roman" w:cstheme="minorHAnsi"/>
                <w:bCs/>
                <w:iCs/>
                <w:lang w:eastAsia="pl-PL"/>
              </w:rPr>
            </w:pPr>
          </w:p>
        </w:tc>
      </w:tr>
      <w:tr w:rsidR="00275431" w:rsidRPr="00275431" w14:paraId="1AABF6C9" w14:textId="77777777" w:rsidTr="00BA70DA">
        <w:tc>
          <w:tcPr>
            <w:tcW w:w="1369" w:type="dxa"/>
          </w:tcPr>
          <w:p w14:paraId="4E16C300" w14:textId="7E1E794A"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Liczba postępowań zakończonych udzieleniem zamówienia</w:t>
            </w:r>
          </w:p>
        </w:tc>
        <w:tc>
          <w:tcPr>
            <w:tcW w:w="1477" w:type="dxa"/>
          </w:tcPr>
          <w:p w14:paraId="5A43AA3F" w14:textId="5788642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89" w:type="dxa"/>
          </w:tcPr>
          <w:p w14:paraId="70E7109F" w14:textId="2676C7F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6B758684" w14:textId="35E2377B"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16B65F61" w14:textId="427740FA"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6D75D597" w14:textId="740481B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327" w:type="dxa"/>
          </w:tcPr>
          <w:p w14:paraId="5C8FFB63" w14:textId="6BF26EC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13DCF34A" w14:textId="77777777" w:rsidTr="00BA70DA">
        <w:tc>
          <w:tcPr>
            <w:tcW w:w="1369" w:type="dxa"/>
          </w:tcPr>
          <w:p w14:paraId="52272D1F" w14:textId="491C9ACE"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 xml:space="preserve">Wartość umów łącznie </w:t>
            </w:r>
            <w:r w:rsidRPr="00275431">
              <w:rPr>
                <w:rFonts w:eastAsia="Times New Roman" w:cstheme="minorHAnsi"/>
                <w:bCs/>
                <w:iCs/>
                <w:lang w:eastAsia="pl-PL"/>
              </w:rPr>
              <w:lastRenderedPageBreak/>
              <w:t>z podatkiem VAT</w:t>
            </w:r>
          </w:p>
        </w:tc>
        <w:tc>
          <w:tcPr>
            <w:tcW w:w="1477" w:type="dxa"/>
          </w:tcPr>
          <w:p w14:paraId="43FAEFA1" w14:textId="4E91966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lastRenderedPageBreak/>
              <w:t>0</w:t>
            </w:r>
          </w:p>
        </w:tc>
        <w:tc>
          <w:tcPr>
            <w:tcW w:w="1289" w:type="dxa"/>
          </w:tcPr>
          <w:p w14:paraId="0CC7C683" w14:textId="42439E7F"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039" w:type="dxa"/>
          </w:tcPr>
          <w:p w14:paraId="67174CF4" w14:textId="37244701"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tcPr>
          <w:p w14:paraId="03F023C8" w14:textId="05C4B52D"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469" w:type="dxa"/>
          </w:tcPr>
          <w:p w14:paraId="2E995BCA" w14:textId="7F00EA9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61 051,20</w:t>
            </w:r>
          </w:p>
        </w:tc>
        <w:tc>
          <w:tcPr>
            <w:tcW w:w="1327" w:type="dxa"/>
          </w:tcPr>
          <w:p w14:paraId="4C632DB2" w14:textId="61347859"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r w:rsidR="00275431" w:rsidRPr="00275431" w14:paraId="499E15E8" w14:textId="77777777" w:rsidTr="00BA70DA">
        <w:tc>
          <w:tcPr>
            <w:tcW w:w="1369" w:type="dxa"/>
            <w:shd w:val="clear" w:color="auto" w:fill="FFC000"/>
          </w:tcPr>
          <w:p w14:paraId="3C37C33F" w14:textId="4DB12E86" w:rsidR="00506012" w:rsidRPr="00275431" w:rsidRDefault="00506012" w:rsidP="00924392">
            <w:pPr>
              <w:spacing w:after="240" w:line="300" w:lineRule="auto"/>
              <w:rPr>
                <w:rFonts w:eastAsia="Times New Roman" w:cstheme="minorHAnsi"/>
                <w:bCs/>
                <w:iCs/>
                <w:lang w:eastAsia="pl-PL"/>
              </w:rPr>
            </w:pPr>
            <w:r w:rsidRPr="00275431">
              <w:rPr>
                <w:rFonts w:eastAsia="Times New Roman" w:cstheme="minorHAnsi"/>
                <w:bCs/>
                <w:iCs/>
                <w:lang w:eastAsia="pl-PL"/>
              </w:rPr>
              <w:t>Postępowania unieważnione</w:t>
            </w:r>
          </w:p>
        </w:tc>
        <w:tc>
          <w:tcPr>
            <w:tcW w:w="1477" w:type="dxa"/>
            <w:shd w:val="clear" w:color="auto" w:fill="FFC000"/>
          </w:tcPr>
          <w:p w14:paraId="424A136A" w14:textId="34F9D1EA"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89" w:type="dxa"/>
            <w:shd w:val="clear" w:color="auto" w:fill="FFC000"/>
          </w:tcPr>
          <w:p w14:paraId="2ED7A6F2" w14:textId="6EF6C0D7"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2</w:t>
            </w:r>
          </w:p>
        </w:tc>
        <w:tc>
          <w:tcPr>
            <w:tcW w:w="1039" w:type="dxa"/>
            <w:shd w:val="clear" w:color="auto" w:fill="FFC000"/>
          </w:tcPr>
          <w:p w14:paraId="222C58CC" w14:textId="0B50F936"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239" w:type="dxa"/>
            <w:shd w:val="clear" w:color="auto" w:fill="FFC000"/>
          </w:tcPr>
          <w:p w14:paraId="1A575D82" w14:textId="3C753EE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1</w:t>
            </w:r>
          </w:p>
        </w:tc>
        <w:tc>
          <w:tcPr>
            <w:tcW w:w="1469" w:type="dxa"/>
            <w:shd w:val="clear" w:color="auto" w:fill="FFC000"/>
          </w:tcPr>
          <w:p w14:paraId="24AAFE13" w14:textId="78FAAC75"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c>
          <w:tcPr>
            <w:tcW w:w="1327" w:type="dxa"/>
            <w:shd w:val="clear" w:color="auto" w:fill="FFC000"/>
          </w:tcPr>
          <w:p w14:paraId="4EE1DB12" w14:textId="43B6F978" w:rsidR="00506012" w:rsidRPr="00275431" w:rsidRDefault="00A37477" w:rsidP="00924392">
            <w:pPr>
              <w:spacing w:after="240" w:line="300" w:lineRule="auto"/>
              <w:rPr>
                <w:rFonts w:eastAsia="Times New Roman" w:cstheme="minorHAnsi"/>
                <w:bCs/>
                <w:iCs/>
                <w:lang w:eastAsia="pl-PL"/>
              </w:rPr>
            </w:pPr>
            <w:r w:rsidRPr="00275431">
              <w:rPr>
                <w:rFonts w:eastAsia="Times New Roman" w:cstheme="minorHAnsi"/>
                <w:bCs/>
                <w:iCs/>
                <w:lang w:eastAsia="pl-PL"/>
              </w:rPr>
              <w:t>0</w:t>
            </w:r>
          </w:p>
        </w:tc>
      </w:tr>
    </w:tbl>
    <w:p w14:paraId="512E3F78" w14:textId="27EC521D" w:rsidR="00F66017" w:rsidRPr="00275431" w:rsidRDefault="00AE4BC8"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 xml:space="preserve">Przeprowadzone w </w:t>
      </w:r>
      <w:r w:rsidR="00F708E8" w:rsidRPr="00275431">
        <w:rPr>
          <w:rFonts w:eastAsia="Times New Roman" w:cstheme="minorHAnsi"/>
          <w:b/>
          <w:bCs/>
          <w:lang w:eastAsia="pl-PL"/>
        </w:rPr>
        <w:t>202</w:t>
      </w:r>
      <w:r w:rsidR="00820535" w:rsidRPr="00275431">
        <w:rPr>
          <w:rFonts w:eastAsia="Times New Roman" w:cstheme="minorHAnsi"/>
          <w:b/>
          <w:bCs/>
          <w:lang w:eastAsia="pl-PL"/>
        </w:rPr>
        <w:t>5</w:t>
      </w:r>
      <w:r w:rsidRPr="00275431">
        <w:rPr>
          <w:rFonts w:eastAsia="Times New Roman" w:cstheme="minorHAnsi"/>
          <w:b/>
          <w:bCs/>
          <w:lang w:eastAsia="pl-PL"/>
        </w:rPr>
        <w:t xml:space="preserve"> roku kontrole w jednostce</w:t>
      </w:r>
    </w:p>
    <w:p w14:paraId="5A1FDF97" w14:textId="77777777" w:rsidR="007218F4" w:rsidRPr="00275431" w:rsidRDefault="007218F4"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Informacje o przeprowadzonych kontrolach</w:t>
      </w:r>
    </w:p>
    <w:p w14:paraId="799DBA6C" w14:textId="3F21C3D7" w:rsidR="009344F1" w:rsidRPr="00275431" w:rsidRDefault="00F708E8" w:rsidP="005C0845">
      <w:pPr>
        <w:spacing w:after="240" w:line="300" w:lineRule="auto"/>
        <w:rPr>
          <w:rFonts w:eastAsia="Times New Roman" w:cstheme="minorHAnsi"/>
          <w:bCs/>
          <w:iCs/>
          <w:lang w:eastAsia="pl-PL"/>
        </w:rPr>
      </w:pPr>
      <w:r w:rsidRPr="00275431">
        <w:rPr>
          <w:rFonts w:eastAsia="Times New Roman" w:cstheme="minorHAnsi"/>
          <w:bCs/>
          <w:iCs/>
          <w:lang w:eastAsia="pl-PL"/>
        </w:rPr>
        <w:t>Informacje o przeprowadzonych kontrolach przedstawia tabela nr 2</w:t>
      </w:r>
      <w:r w:rsidR="003F5736" w:rsidRPr="00275431">
        <w:rPr>
          <w:rFonts w:eastAsia="Times New Roman" w:cstheme="minorHAnsi"/>
          <w:bCs/>
          <w:iCs/>
          <w:lang w:eastAsia="pl-PL"/>
        </w:rPr>
        <w:t>7</w:t>
      </w:r>
      <w:r w:rsidR="00034016" w:rsidRPr="00275431">
        <w:rPr>
          <w:rFonts w:eastAsia="Times New Roman" w:cstheme="minorHAnsi"/>
          <w:bCs/>
          <w:iCs/>
          <w:lang w:eastAsia="pl-PL"/>
        </w:rPr>
        <w:t>.</w:t>
      </w:r>
    </w:p>
    <w:p w14:paraId="3CC9CFB9" w14:textId="5951160E" w:rsidR="00896FA3" w:rsidRPr="00275431" w:rsidRDefault="00896FA3" w:rsidP="00896FA3">
      <w:pPr>
        <w:pStyle w:val="Legenda"/>
        <w:keepNext/>
        <w:rPr>
          <w:i w:val="0"/>
          <w:iCs w:val="0"/>
          <w:color w:val="auto"/>
          <w:sz w:val="22"/>
          <w:szCs w:val="22"/>
        </w:rPr>
      </w:pPr>
      <w:r w:rsidRPr="00275431">
        <w:rPr>
          <w:i w:val="0"/>
          <w:iCs w:val="0"/>
          <w:color w:val="auto"/>
          <w:sz w:val="22"/>
          <w:szCs w:val="22"/>
        </w:rPr>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27</w:t>
      </w:r>
      <w:r w:rsidRPr="00275431">
        <w:rPr>
          <w:i w:val="0"/>
          <w:iCs w:val="0"/>
          <w:color w:val="auto"/>
          <w:sz w:val="22"/>
          <w:szCs w:val="22"/>
        </w:rPr>
        <w:fldChar w:fldCharType="end"/>
      </w:r>
      <w:r w:rsidRPr="00275431">
        <w:rPr>
          <w:i w:val="0"/>
          <w:iCs w:val="0"/>
          <w:color w:val="auto"/>
          <w:sz w:val="22"/>
          <w:szCs w:val="22"/>
        </w:rPr>
        <w:t>. Kontrole</w:t>
      </w:r>
    </w:p>
    <w:tbl>
      <w:tblPr>
        <w:tblStyle w:val="Tabela-Siatka"/>
        <w:tblW w:w="9072" w:type="dxa"/>
        <w:tblInd w:w="-5" w:type="dxa"/>
        <w:tblLook w:val="04A0" w:firstRow="1" w:lastRow="0" w:firstColumn="1" w:lastColumn="0" w:noHBand="0" w:noVBand="1"/>
        <w:tblCaption w:val="Tabela nr 27. Kontrole"/>
        <w:tblDescription w:val="Tabela przedstawia informacje na temat kontroli przeprowadzonych w roku sprawozdawczym."/>
      </w:tblPr>
      <w:tblGrid>
        <w:gridCol w:w="1678"/>
        <w:gridCol w:w="1807"/>
        <w:gridCol w:w="2811"/>
        <w:gridCol w:w="2776"/>
      </w:tblGrid>
      <w:tr w:rsidR="00275431" w:rsidRPr="00275431" w14:paraId="5692DA87" w14:textId="77777777" w:rsidTr="00487694">
        <w:trPr>
          <w:tblHeader/>
        </w:trPr>
        <w:tc>
          <w:tcPr>
            <w:tcW w:w="1678" w:type="dxa"/>
            <w:shd w:val="clear" w:color="auto" w:fill="2E74B5" w:themeFill="accent5" w:themeFillShade="BF"/>
            <w:vAlign w:val="center"/>
          </w:tcPr>
          <w:p w14:paraId="59A5D013"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Data kontroli</w:t>
            </w:r>
          </w:p>
        </w:tc>
        <w:tc>
          <w:tcPr>
            <w:tcW w:w="1807" w:type="dxa"/>
            <w:shd w:val="clear" w:color="auto" w:fill="2E74B5" w:themeFill="accent5" w:themeFillShade="BF"/>
            <w:vAlign w:val="center"/>
          </w:tcPr>
          <w:p w14:paraId="492C4331"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Rodzaj przeprowadzonej kontroli</w:t>
            </w:r>
          </w:p>
        </w:tc>
        <w:tc>
          <w:tcPr>
            <w:tcW w:w="2811" w:type="dxa"/>
            <w:shd w:val="clear" w:color="auto" w:fill="2E74B5" w:themeFill="accent5" w:themeFillShade="BF"/>
            <w:vAlign w:val="center"/>
          </w:tcPr>
          <w:p w14:paraId="421A83EB"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Zakres kontroli</w:t>
            </w:r>
          </w:p>
        </w:tc>
        <w:tc>
          <w:tcPr>
            <w:tcW w:w="2776" w:type="dxa"/>
            <w:shd w:val="clear" w:color="auto" w:fill="2E74B5" w:themeFill="accent5" w:themeFillShade="BF"/>
            <w:vAlign w:val="center"/>
          </w:tcPr>
          <w:p w14:paraId="0E43B567" w14:textId="77777777" w:rsidR="00483034" w:rsidRPr="00275431" w:rsidRDefault="00483034" w:rsidP="00483034">
            <w:pPr>
              <w:spacing w:after="240" w:line="300" w:lineRule="auto"/>
              <w:rPr>
                <w:rFonts w:eastAsia="Times New Roman" w:cstheme="minorHAnsi"/>
                <w:b/>
                <w:iCs/>
                <w:lang w:eastAsia="pl-PL"/>
              </w:rPr>
            </w:pPr>
            <w:r w:rsidRPr="00275431">
              <w:rPr>
                <w:rFonts w:eastAsia="Times New Roman" w:cstheme="minorHAnsi"/>
                <w:b/>
                <w:iCs/>
                <w:lang w:eastAsia="pl-PL"/>
              </w:rPr>
              <w:t>Zlecający kontrolę</w:t>
            </w:r>
          </w:p>
        </w:tc>
      </w:tr>
      <w:tr w:rsidR="00275431" w:rsidRPr="00275431" w14:paraId="5C6BBC11" w14:textId="77777777" w:rsidTr="00487694">
        <w:tc>
          <w:tcPr>
            <w:tcW w:w="1678" w:type="dxa"/>
            <w:vAlign w:val="center"/>
          </w:tcPr>
          <w:p w14:paraId="3E926DBA" w14:textId="1AB7A7AE" w:rsidR="00FD60B8" w:rsidRPr="00275431" w:rsidRDefault="00DC68BD" w:rsidP="00FD60B8">
            <w:pPr>
              <w:spacing w:after="240" w:line="300" w:lineRule="auto"/>
              <w:rPr>
                <w:rFonts w:eastAsia="Times New Roman" w:cstheme="minorHAnsi"/>
                <w:bCs/>
                <w:iCs/>
                <w:lang w:eastAsia="pl-PL"/>
              </w:rPr>
            </w:pPr>
            <w:r w:rsidRPr="00275431">
              <w:rPr>
                <w:rFonts w:eastAsia="Times New Roman" w:cstheme="minorHAnsi"/>
                <w:bCs/>
                <w:iCs/>
                <w:lang w:eastAsia="pl-PL"/>
              </w:rPr>
              <w:t>21.08.2025 r.</w:t>
            </w:r>
            <w:r w:rsidR="009344F1" w:rsidRPr="00275431">
              <w:rPr>
                <w:rFonts w:eastAsia="Times New Roman" w:cstheme="minorHAnsi"/>
                <w:bCs/>
                <w:iCs/>
                <w:lang w:eastAsia="pl-PL"/>
              </w:rPr>
              <w:t xml:space="preserve"> – 21.08.2025 r.</w:t>
            </w:r>
          </w:p>
        </w:tc>
        <w:tc>
          <w:tcPr>
            <w:tcW w:w="1807" w:type="dxa"/>
            <w:vAlign w:val="center"/>
          </w:tcPr>
          <w:p w14:paraId="136C70B5" w14:textId="56378F7E" w:rsidR="00FD60B8" w:rsidRPr="00275431" w:rsidRDefault="00487694" w:rsidP="00DC68BD">
            <w:pPr>
              <w:rPr>
                <w:rFonts w:eastAsia="Times New Roman" w:cstheme="minorHAnsi"/>
                <w:bCs/>
                <w:iCs/>
                <w:lang w:eastAsia="pl-PL"/>
              </w:rPr>
            </w:pPr>
            <w:r w:rsidRPr="00275431">
              <w:rPr>
                <w:rFonts w:eastAsia="Times New Roman" w:cstheme="minorHAnsi"/>
                <w:bCs/>
                <w:iCs/>
                <w:lang w:eastAsia="pl-PL"/>
              </w:rPr>
              <w:t>Kontrola zewnętrzna</w:t>
            </w:r>
          </w:p>
        </w:tc>
        <w:tc>
          <w:tcPr>
            <w:tcW w:w="2811" w:type="dxa"/>
            <w:vAlign w:val="center"/>
          </w:tcPr>
          <w:p w14:paraId="4B29077A" w14:textId="0564ACC7" w:rsidR="00DC68BD" w:rsidRPr="00275431" w:rsidRDefault="00DC68BD" w:rsidP="00DC68BD">
            <w:pPr>
              <w:rPr>
                <w:rFonts w:ascii="Calibri" w:hAnsi="Calibri" w:cs="Calibri"/>
              </w:rPr>
            </w:pPr>
            <w:r w:rsidRPr="00275431">
              <w:rPr>
                <w:rFonts w:ascii="Calibri" w:hAnsi="Calibri" w:cs="Calibri"/>
              </w:rPr>
              <w:t>Kontrola w zakresie przestrzegania przepisów określających wymagania higieniczne i zdrowotne, kontrola interwencyjna</w:t>
            </w:r>
            <w:r w:rsidR="009344F1" w:rsidRPr="00275431">
              <w:rPr>
                <w:rFonts w:ascii="Calibri" w:hAnsi="Calibri" w:cs="Calibri"/>
              </w:rPr>
              <w:t xml:space="preserve"> w biurach Zakładu przy ul. Marii Kazimiery 1</w:t>
            </w:r>
          </w:p>
          <w:p w14:paraId="422C864D" w14:textId="18073518" w:rsidR="00FD60B8" w:rsidRPr="00275431" w:rsidRDefault="00FD60B8" w:rsidP="00FD60B8">
            <w:pPr>
              <w:spacing w:after="240" w:line="300" w:lineRule="auto"/>
              <w:rPr>
                <w:rFonts w:ascii="Calibri" w:eastAsia="Times New Roman" w:hAnsi="Calibri" w:cs="Calibri"/>
                <w:bCs/>
                <w:iCs/>
                <w:lang w:eastAsia="pl-PL"/>
              </w:rPr>
            </w:pPr>
          </w:p>
        </w:tc>
        <w:tc>
          <w:tcPr>
            <w:tcW w:w="2776" w:type="dxa"/>
            <w:vAlign w:val="center"/>
          </w:tcPr>
          <w:p w14:paraId="60F61AB7" w14:textId="7F718D66" w:rsidR="00FD60B8" w:rsidRPr="00275431" w:rsidRDefault="00487694" w:rsidP="00FD60B8">
            <w:pPr>
              <w:spacing w:after="240" w:line="300" w:lineRule="auto"/>
              <w:rPr>
                <w:rFonts w:eastAsia="Times New Roman" w:cstheme="minorHAnsi"/>
                <w:bCs/>
                <w:iCs/>
                <w:lang w:eastAsia="pl-PL"/>
              </w:rPr>
            </w:pPr>
            <w:r w:rsidRPr="00275431">
              <w:rPr>
                <w:rFonts w:eastAsia="Times New Roman" w:cstheme="minorHAnsi"/>
                <w:bCs/>
                <w:iCs/>
                <w:lang w:eastAsia="pl-PL"/>
              </w:rPr>
              <w:t>Państwowy Powiatowy Inspektorat Sanitarny</w:t>
            </w:r>
          </w:p>
        </w:tc>
      </w:tr>
      <w:tr w:rsidR="00275431" w:rsidRPr="00275431" w14:paraId="0FA2D063" w14:textId="77777777" w:rsidTr="00487694">
        <w:tc>
          <w:tcPr>
            <w:tcW w:w="1678" w:type="dxa"/>
            <w:vAlign w:val="center"/>
          </w:tcPr>
          <w:p w14:paraId="00D7950D" w14:textId="2EADD439"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25.09.2025 r. – 25.09.2025 r.</w:t>
            </w:r>
          </w:p>
        </w:tc>
        <w:tc>
          <w:tcPr>
            <w:tcW w:w="1807" w:type="dxa"/>
            <w:vAlign w:val="center"/>
          </w:tcPr>
          <w:p w14:paraId="697DD669" w14:textId="40C3361A"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Kontrola zewnętrzna</w:t>
            </w:r>
          </w:p>
        </w:tc>
        <w:tc>
          <w:tcPr>
            <w:tcW w:w="2811" w:type="dxa"/>
            <w:vAlign w:val="center"/>
          </w:tcPr>
          <w:p w14:paraId="1B975DF2" w14:textId="75173401"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Kontrola sanitarna  w związku z interwencją dotyczącą bytowania dużej ilości insektów w budynku przy ul. Marii Kazimiery 1</w:t>
            </w:r>
          </w:p>
        </w:tc>
        <w:tc>
          <w:tcPr>
            <w:tcW w:w="2776" w:type="dxa"/>
            <w:vAlign w:val="center"/>
          </w:tcPr>
          <w:p w14:paraId="18FBD18D" w14:textId="4919126D" w:rsidR="00487694" w:rsidRPr="00275431" w:rsidRDefault="00487694" w:rsidP="00487694">
            <w:pPr>
              <w:spacing w:after="240" w:line="300" w:lineRule="auto"/>
              <w:rPr>
                <w:rFonts w:eastAsia="Times New Roman" w:cstheme="minorHAnsi"/>
                <w:bCs/>
                <w:iCs/>
                <w:lang w:eastAsia="pl-PL"/>
              </w:rPr>
            </w:pPr>
            <w:r w:rsidRPr="00275431">
              <w:rPr>
                <w:rFonts w:eastAsia="Times New Roman" w:cstheme="minorHAnsi"/>
                <w:bCs/>
                <w:iCs/>
                <w:lang w:eastAsia="pl-PL"/>
              </w:rPr>
              <w:t>Państwowy Powiatowy Inspektorat Sanitarny</w:t>
            </w:r>
          </w:p>
        </w:tc>
      </w:tr>
    </w:tbl>
    <w:p w14:paraId="314B1ADC" w14:textId="4F38F8CE" w:rsidR="00AE4BC8"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Z</w:t>
      </w:r>
      <w:r w:rsidR="00AE4BC8" w:rsidRPr="00275431">
        <w:rPr>
          <w:rFonts w:eastAsia="Times New Roman" w:cstheme="minorHAnsi"/>
          <w:b/>
          <w:lang w:eastAsia="pl-PL"/>
        </w:rPr>
        <w:t>adania audytowe</w:t>
      </w:r>
    </w:p>
    <w:p w14:paraId="57ADC91B" w14:textId="2E3715BA" w:rsidR="00A16504" w:rsidRPr="00275431" w:rsidRDefault="00A16504" w:rsidP="005C0845">
      <w:pPr>
        <w:spacing w:after="240" w:line="300" w:lineRule="auto"/>
        <w:rPr>
          <w:rFonts w:eastAsia="Times New Roman" w:cstheme="minorHAnsi"/>
          <w:lang w:eastAsia="pl-PL"/>
        </w:rPr>
      </w:pPr>
      <w:r w:rsidRPr="00275431">
        <w:rPr>
          <w:rFonts w:eastAsia="Times New Roman" w:cstheme="minorHAnsi"/>
          <w:lang w:eastAsia="pl-PL"/>
        </w:rPr>
        <w:t xml:space="preserve">W </w:t>
      </w:r>
      <w:r w:rsidR="00FD60B8" w:rsidRPr="00275431">
        <w:rPr>
          <w:rFonts w:eastAsia="Times New Roman" w:cstheme="minorHAnsi"/>
          <w:lang w:eastAsia="pl-PL"/>
        </w:rPr>
        <w:t>202</w:t>
      </w:r>
      <w:r w:rsidR="00820535" w:rsidRPr="00275431">
        <w:rPr>
          <w:rFonts w:eastAsia="Times New Roman" w:cstheme="minorHAnsi"/>
          <w:lang w:eastAsia="pl-PL"/>
        </w:rPr>
        <w:t>5</w:t>
      </w:r>
      <w:r w:rsidR="00FD60B8" w:rsidRPr="00275431">
        <w:rPr>
          <w:rFonts w:eastAsia="Times New Roman" w:cstheme="minorHAnsi"/>
          <w:lang w:eastAsia="pl-PL"/>
        </w:rPr>
        <w:t xml:space="preserve"> r. w ZGN Żoliborz został przeprowadzon</w:t>
      </w:r>
      <w:r w:rsidR="00DD6906" w:rsidRPr="00275431">
        <w:rPr>
          <w:rFonts w:eastAsia="Times New Roman" w:cstheme="minorHAnsi"/>
          <w:lang w:eastAsia="pl-PL"/>
        </w:rPr>
        <w:t>y audyt AW.2025.037.001</w:t>
      </w:r>
      <w:r w:rsidR="00C46629" w:rsidRPr="00275431">
        <w:rPr>
          <w:rFonts w:eastAsia="Times New Roman" w:cstheme="minorHAnsi"/>
          <w:lang w:eastAsia="pl-PL"/>
        </w:rPr>
        <w:t xml:space="preserve"> </w:t>
      </w:r>
      <w:r w:rsidR="00DD6906" w:rsidRPr="00275431">
        <w:rPr>
          <w:rFonts w:eastAsia="Times New Roman" w:cstheme="minorHAnsi"/>
          <w:lang w:eastAsia="pl-PL"/>
        </w:rPr>
        <w:t>z wybranych zagadnień bezpieczeństwa przetwarzania danych w jednostkach m.st. Warszawy.</w:t>
      </w:r>
      <w:r w:rsidR="00BF70B5" w:rsidRPr="00275431">
        <w:rPr>
          <w:rFonts w:eastAsia="Times New Roman" w:cstheme="minorHAnsi"/>
          <w:lang w:eastAsia="pl-PL"/>
        </w:rPr>
        <w:t xml:space="preserve"> </w:t>
      </w:r>
    </w:p>
    <w:p w14:paraId="7E7AC323" w14:textId="77777777" w:rsidR="00EE3E19" w:rsidRPr="00275431" w:rsidRDefault="00EE3E19" w:rsidP="005C0845">
      <w:pPr>
        <w:spacing w:after="240" w:line="300" w:lineRule="auto"/>
        <w:rPr>
          <w:rFonts w:eastAsia="Times New Roman" w:cstheme="minorHAnsi"/>
          <w:lang w:eastAsia="pl-PL"/>
        </w:rPr>
      </w:pPr>
    </w:p>
    <w:p w14:paraId="50BFA6E3" w14:textId="22FCAEF1" w:rsidR="00AE4BC8"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lastRenderedPageBreak/>
        <w:t>B</w:t>
      </w:r>
      <w:r w:rsidR="00AE4BC8" w:rsidRPr="00275431">
        <w:rPr>
          <w:rFonts w:eastAsia="Times New Roman" w:cstheme="minorHAnsi"/>
          <w:b/>
          <w:lang w:eastAsia="pl-PL"/>
        </w:rPr>
        <w:t>adania</w:t>
      </w:r>
      <w:r w:rsidR="00623EC7" w:rsidRPr="00275431">
        <w:rPr>
          <w:rFonts w:eastAsia="Times New Roman" w:cstheme="minorHAnsi"/>
          <w:b/>
          <w:lang w:eastAsia="pl-PL"/>
        </w:rPr>
        <w:t xml:space="preserve"> </w:t>
      </w:r>
    </w:p>
    <w:p w14:paraId="30A27EB6" w14:textId="6C3116D2" w:rsidR="00FD60B8" w:rsidRPr="00275431" w:rsidRDefault="00FD60B8" w:rsidP="00FD60B8">
      <w:pPr>
        <w:spacing w:after="240" w:line="300" w:lineRule="auto"/>
        <w:rPr>
          <w:rFonts w:eastAsia="Times New Roman" w:cstheme="minorHAnsi"/>
          <w:bCs/>
          <w:lang w:eastAsia="pl-PL"/>
        </w:rPr>
      </w:pPr>
      <w:r w:rsidRPr="00275431">
        <w:rPr>
          <w:rFonts w:eastAsia="Times New Roman" w:cstheme="minorHAnsi"/>
          <w:bCs/>
          <w:lang w:eastAsia="pl-PL"/>
        </w:rPr>
        <w:t>W 202</w:t>
      </w:r>
      <w:r w:rsidR="00820535" w:rsidRPr="00275431">
        <w:rPr>
          <w:rFonts w:eastAsia="Times New Roman" w:cstheme="minorHAnsi"/>
          <w:bCs/>
          <w:lang w:eastAsia="pl-PL"/>
        </w:rPr>
        <w:t>5</w:t>
      </w:r>
      <w:r w:rsidRPr="00275431">
        <w:rPr>
          <w:rFonts w:eastAsia="Times New Roman" w:cstheme="minorHAnsi"/>
          <w:bCs/>
          <w:lang w:eastAsia="pl-PL"/>
        </w:rPr>
        <w:t xml:space="preserve"> r. w ZGN Żoliborz </w:t>
      </w:r>
      <w:r w:rsidR="00237EB1" w:rsidRPr="00275431">
        <w:rPr>
          <w:rFonts w:eastAsia="Times New Roman" w:cstheme="minorHAnsi"/>
          <w:bCs/>
          <w:lang w:eastAsia="pl-PL"/>
        </w:rPr>
        <w:t xml:space="preserve">odbyło się badanie </w:t>
      </w:r>
      <w:r w:rsidR="0086364E" w:rsidRPr="00275431">
        <w:rPr>
          <w:rFonts w:eastAsia="Times New Roman" w:cstheme="minorHAnsi"/>
          <w:bCs/>
          <w:lang w:eastAsia="pl-PL"/>
        </w:rPr>
        <w:t xml:space="preserve">rocznego sprawozdania </w:t>
      </w:r>
      <w:r w:rsidR="00237EB1" w:rsidRPr="00275431">
        <w:rPr>
          <w:rFonts w:eastAsia="Times New Roman" w:cstheme="minorHAnsi"/>
          <w:bCs/>
          <w:lang w:eastAsia="pl-PL"/>
        </w:rPr>
        <w:t>finansowego za 2024 r.</w:t>
      </w:r>
    </w:p>
    <w:p w14:paraId="2E4B5BD0" w14:textId="77777777" w:rsidR="00B4451F" w:rsidRPr="00275431" w:rsidRDefault="00395BB0"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W</w:t>
      </w:r>
      <w:r w:rsidR="00AE4BC8" w:rsidRPr="00275431">
        <w:rPr>
          <w:rFonts w:eastAsia="Times New Roman" w:cstheme="minorHAnsi"/>
          <w:b/>
          <w:bCs/>
          <w:lang w:eastAsia="pl-PL"/>
        </w:rPr>
        <w:t>yniki kontroli</w:t>
      </w:r>
    </w:p>
    <w:p w14:paraId="29478690" w14:textId="6447F468" w:rsidR="006470AA" w:rsidRPr="00275431" w:rsidRDefault="006470AA" w:rsidP="006470AA">
      <w:pPr>
        <w:pStyle w:val="Akapitzlist"/>
        <w:spacing w:before="240" w:after="240" w:line="300" w:lineRule="auto"/>
        <w:ind w:left="0"/>
        <w:contextualSpacing w:val="0"/>
        <w:rPr>
          <w:rFonts w:eastAsia="Times New Roman" w:cstheme="minorHAnsi"/>
          <w:lang w:eastAsia="pl-PL"/>
        </w:rPr>
      </w:pPr>
      <w:r w:rsidRPr="00275431">
        <w:rPr>
          <w:rFonts w:eastAsia="Times New Roman" w:cstheme="minorHAnsi"/>
          <w:lang w:eastAsia="pl-PL"/>
        </w:rPr>
        <w:t xml:space="preserve">Przeprowadzona w dniu 21 sierpnia 2025 r. kontrola z Państwowego Powiatowego Inspektoratu Sanitarnego </w:t>
      </w:r>
      <w:r w:rsidR="00E57F1F" w:rsidRPr="00275431">
        <w:rPr>
          <w:rFonts w:eastAsia="Times New Roman" w:cstheme="minorHAnsi"/>
          <w:lang w:eastAsia="pl-PL"/>
        </w:rPr>
        <w:t xml:space="preserve">nie wykazała zaniedbań ze strony pracodawcy, zalecono kontynuację dotychczas podjętych działań w celu ochrony przed insektami. Sprawę skierowano do oddziału higieny komunalnej. W dniu 25 września 2025 r. została przeprowadzona kontrola z oddziału higieny komunalnej, która wykazała obecność żywych i martwych prusaków w budynku przy ulicy Marii Kazimiery 1. </w:t>
      </w:r>
    </w:p>
    <w:p w14:paraId="31CC29A7" w14:textId="77777777" w:rsidR="00143B21" w:rsidRPr="00275431" w:rsidRDefault="00143B21" w:rsidP="005923F6">
      <w:pPr>
        <w:pStyle w:val="Akapitzlist"/>
        <w:numPr>
          <w:ilvl w:val="1"/>
          <w:numId w:val="33"/>
        </w:numPr>
        <w:spacing w:before="240" w:after="240" w:line="300" w:lineRule="auto"/>
        <w:ind w:left="709" w:hanging="709"/>
        <w:contextualSpacing w:val="0"/>
        <w:rPr>
          <w:rFonts w:eastAsia="Times New Roman" w:cstheme="minorHAnsi"/>
          <w:b/>
          <w:bCs/>
          <w:lang w:eastAsia="pl-PL"/>
        </w:rPr>
      </w:pPr>
      <w:r w:rsidRPr="00275431">
        <w:rPr>
          <w:rFonts w:eastAsia="Times New Roman" w:cstheme="minorHAnsi"/>
          <w:b/>
          <w:bCs/>
          <w:lang w:eastAsia="pl-PL"/>
        </w:rPr>
        <w:t>Inne działania prowadzone przez jednostkę związane z powierzonymi przez dzielnicę zadaniami</w:t>
      </w:r>
    </w:p>
    <w:p w14:paraId="5F045D7F" w14:textId="550A0AFE" w:rsidR="00502DF7" w:rsidRPr="00275431" w:rsidRDefault="00B64BDE"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lang w:eastAsia="pl-PL"/>
        </w:rPr>
        <w:t>Zarz</w:t>
      </w:r>
      <w:r w:rsidR="00C46629" w:rsidRPr="00275431">
        <w:rPr>
          <w:rFonts w:eastAsia="Times New Roman" w:cstheme="minorHAnsi"/>
          <w:b/>
          <w:lang w:eastAsia="pl-PL"/>
        </w:rPr>
        <w:t>ą</w:t>
      </w:r>
      <w:r w:rsidRPr="00275431">
        <w:rPr>
          <w:rFonts w:eastAsia="Times New Roman" w:cstheme="minorHAnsi"/>
          <w:b/>
          <w:lang w:eastAsia="pl-PL"/>
        </w:rPr>
        <w:t xml:space="preserve">dzanie targowiskami, </w:t>
      </w:r>
      <w:r w:rsidR="00D60A8C" w:rsidRPr="00275431">
        <w:rPr>
          <w:rFonts w:eastAsia="Times New Roman" w:cstheme="minorHAnsi"/>
          <w:b/>
          <w:lang w:eastAsia="pl-PL"/>
        </w:rPr>
        <w:t>stanowiska handlu obwoźnego</w:t>
      </w:r>
      <w:r w:rsidRPr="00275431">
        <w:rPr>
          <w:rFonts w:eastAsia="Times New Roman" w:cstheme="minorHAnsi"/>
          <w:lang w:eastAsia="pl-PL"/>
        </w:rPr>
        <w:t xml:space="preserve"> </w:t>
      </w:r>
    </w:p>
    <w:p w14:paraId="768F83D8" w14:textId="382D98FB" w:rsidR="00623423" w:rsidRPr="00275431" w:rsidRDefault="00623423" w:rsidP="005C0845">
      <w:pPr>
        <w:spacing w:after="240" w:line="300" w:lineRule="auto"/>
        <w:rPr>
          <w:rFonts w:eastAsia="Times New Roman" w:cstheme="minorHAnsi"/>
          <w:lang w:eastAsia="pl-PL"/>
        </w:rPr>
      </w:pPr>
      <w:r w:rsidRPr="00275431">
        <w:rPr>
          <w:rFonts w:eastAsia="Times New Roman" w:cstheme="minorHAnsi"/>
          <w:lang w:eastAsia="pl-PL"/>
        </w:rPr>
        <w:t>ZGN Żoliborz m.st. Warszawy nie zarządza targowiskami oraz stanowiskami handlu obwoźnego, czynności te pozostają w kompetencjach Wydziału Nieruchomości dla Urzędu Dzielnicy Żoliborz.</w:t>
      </w:r>
    </w:p>
    <w:p w14:paraId="4583C281" w14:textId="77777777" w:rsidR="00B4451F" w:rsidRPr="00275431" w:rsidRDefault="00CF7B12"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Budżet O</w:t>
      </w:r>
      <w:r w:rsidR="009850E2" w:rsidRPr="00275431">
        <w:rPr>
          <w:rFonts w:eastAsia="Times New Roman" w:cstheme="minorHAnsi"/>
          <w:b/>
          <w:bCs/>
          <w:lang w:eastAsia="pl-PL"/>
        </w:rPr>
        <w:t>bywatelski i inicjatywy lokalne</w:t>
      </w:r>
      <w:r w:rsidR="00CD7572" w:rsidRPr="00275431">
        <w:rPr>
          <w:rFonts w:eastAsia="Times New Roman" w:cstheme="minorHAnsi"/>
          <w:b/>
          <w:bCs/>
          <w:lang w:eastAsia="pl-PL"/>
        </w:rPr>
        <w:t xml:space="preserve"> </w:t>
      </w:r>
    </w:p>
    <w:p w14:paraId="50149353" w14:textId="77777777" w:rsidR="0050755C" w:rsidRPr="00275431" w:rsidRDefault="0050755C"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W 2025 r. przeprowadzono oceny merytoryczne projektów zgłoszonych przez mieszkańców w ramach Budżetu Obywatelskiego. Ocenie poddano dwa projekty:</w:t>
      </w:r>
    </w:p>
    <w:p w14:paraId="4064BCFB" w14:textId="57F6B733" w:rsidR="0050755C" w:rsidRPr="00275431" w:rsidRDefault="001E3E50"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1.</w:t>
      </w:r>
      <w:r w:rsidR="0050755C" w:rsidRPr="00275431">
        <w:rPr>
          <w:rFonts w:asciiTheme="minorHAnsi" w:hAnsiTheme="minorHAnsi" w:cstheme="minorHAnsi"/>
          <w:sz w:val="22"/>
          <w:szCs w:val="22"/>
        </w:rPr>
        <w:t xml:space="preserve"> </w:t>
      </w:r>
      <w:r w:rsidR="0050755C" w:rsidRPr="00275431">
        <w:rPr>
          <w:rStyle w:val="Pogrubienie"/>
          <w:rFonts w:asciiTheme="minorHAnsi" w:hAnsiTheme="minorHAnsi" w:cstheme="minorHAnsi"/>
          <w:b w:val="0"/>
          <w:bCs w:val="0"/>
          <w:sz w:val="22"/>
          <w:szCs w:val="22"/>
        </w:rPr>
        <w:t>Rewitalizacja podwórza</w:t>
      </w:r>
      <w:r w:rsidR="0050755C" w:rsidRPr="00275431">
        <w:rPr>
          <w:rFonts w:asciiTheme="minorHAnsi" w:hAnsiTheme="minorHAnsi" w:cstheme="minorHAnsi"/>
          <w:sz w:val="22"/>
          <w:szCs w:val="22"/>
        </w:rPr>
        <w:t xml:space="preserve"> pomiędzy ul. Śmiałą 1/3 i 5/7 a ul. Mickiewicza 18–18A, </w:t>
      </w:r>
    </w:p>
    <w:p w14:paraId="73B2BD40" w14:textId="61954C80" w:rsidR="0050755C" w:rsidRPr="00275431" w:rsidRDefault="001E3E50" w:rsidP="00EE3E19">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 xml:space="preserve">2. </w:t>
      </w:r>
      <w:r w:rsidR="0050755C" w:rsidRPr="00275431">
        <w:rPr>
          <w:rStyle w:val="Pogrubienie"/>
          <w:rFonts w:asciiTheme="minorHAnsi" w:hAnsiTheme="minorHAnsi" w:cstheme="minorHAnsi"/>
          <w:b w:val="0"/>
          <w:bCs w:val="0"/>
          <w:sz w:val="22"/>
          <w:szCs w:val="22"/>
        </w:rPr>
        <w:t>Kwiaty i krzewy „</w:t>
      </w:r>
      <w:r w:rsidR="0050755C" w:rsidRPr="00275431">
        <w:rPr>
          <w:rStyle w:val="Pogrubienie"/>
          <w:rFonts w:asciiTheme="minorHAnsi" w:hAnsiTheme="minorHAnsi" w:cstheme="minorHAnsi"/>
          <w:b w:val="0"/>
          <w:bCs w:val="0"/>
          <w:i/>
          <w:iCs/>
          <w:sz w:val="22"/>
          <w:szCs w:val="22"/>
        </w:rPr>
        <w:t>Pod napięciem</w:t>
      </w:r>
      <w:r w:rsidR="0050755C" w:rsidRPr="00275431">
        <w:rPr>
          <w:rStyle w:val="Pogrubienie"/>
          <w:rFonts w:asciiTheme="minorHAnsi" w:hAnsiTheme="minorHAnsi" w:cstheme="minorHAnsi"/>
          <w:sz w:val="22"/>
          <w:szCs w:val="22"/>
        </w:rPr>
        <w:t>”</w:t>
      </w:r>
      <w:r w:rsidR="0050755C" w:rsidRPr="00275431">
        <w:rPr>
          <w:rFonts w:asciiTheme="minorHAnsi" w:hAnsiTheme="minorHAnsi" w:cstheme="minorHAnsi"/>
          <w:sz w:val="22"/>
          <w:szCs w:val="22"/>
        </w:rPr>
        <w:t xml:space="preserve"> przy ul. L. Rydygiera 3.</w:t>
      </w:r>
    </w:p>
    <w:p w14:paraId="2B1338D0" w14:textId="77777777" w:rsidR="0050755C" w:rsidRPr="00275431" w:rsidRDefault="0050755C" w:rsidP="006B29D4">
      <w:pPr>
        <w:pStyle w:val="NormalnyWeb"/>
        <w:spacing w:before="0" w:beforeAutospacing="0" w:after="0" w:afterAutospacing="0" w:line="300" w:lineRule="auto"/>
        <w:rPr>
          <w:rFonts w:asciiTheme="minorHAnsi" w:hAnsiTheme="minorHAnsi" w:cstheme="minorHAnsi"/>
          <w:sz w:val="22"/>
          <w:szCs w:val="22"/>
        </w:rPr>
      </w:pPr>
      <w:r w:rsidRPr="00275431">
        <w:rPr>
          <w:rFonts w:asciiTheme="minorHAnsi" w:hAnsiTheme="minorHAnsi" w:cstheme="minorHAnsi"/>
          <w:sz w:val="22"/>
          <w:szCs w:val="22"/>
        </w:rPr>
        <w:t>Oba projekty uzyskały pozytywną ocenę merytoryczną, jednak nie zostały wybrane do realizacji przez mieszkańców biorących udział w głosowaniu.</w:t>
      </w:r>
    </w:p>
    <w:p w14:paraId="14F55244" w14:textId="53E5360C" w:rsidR="001B228A" w:rsidRPr="00275431" w:rsidRDefault="0050755C" w:rsidP="006B29D4">
      <w:pPr>
        <w:pStyle w:val="NormalnyWeb"/>
        <w:spacing w:before="0" w:beforeAutospacing="0" w:after="0" w:afterAutospacing="0" w:line="300" w:lineRule="auto"/>
        <w:rPr>
          <w:rFonts w:asciiTheme="minorHAnsi" w:hAnsiTheme="minorHAnsi" w:cstheme="minorHAnsi"/>
          <w:b/>
          <w:bCs/>
          <w:sz w:val="22"/>
          <w:szCs w:val="22"/>
        </w:rPr>
      </w:pPr>
      <w:r w:rsidRPr="00275431">
        <w:rPr>
          <w:rFonts w:asciiTheme="minorHAnsi" w:hAnsiTheme="minorHAnsi" w:cstheme="minorHAnsi"/>
          <w:sz w:val="22"/>
          <w:szCs w:val="22"/>
        </w:rPr>
        <w:t>Wydział Ochrony Środowiska dla Dzielnicy Żoliborz m.st. Warszawy dokonał oceny projektu Budżetu Obywatelskiego pn.</w:t>
      </w:r>
      <w:r w:rsidRPr="00275431">
        <w:rPr>
          <w:rFonts w:asciiTheme="minorHAnsi" w:hAnsiTheme="minorHAnsi" w:cstheme="minorHAnsi"/>
          <w:b/>
          <w:bCs/>
          <w:sz w:val="22"/>
          <w:szCs w:val="22"/>
        </w:rPr>
        <w:t xml:space="preserve"> </w:t>
      </w:r>
      <w:r w:rsidRPr="00275431">
        <w:rPr>
          <w:rStyle w:val="Pogrubienie"/>
          <w:rFonts w:asciiTheme="minorHAnsi" w:hAnsiTheme="minorHAnsi" w:cstheme="minorHAnsi"/>
          <w:b w:val="0"/>
          <w:bCs w:val="0"/>
          <w:sz w:val="22"/>
          <w:szCs w:val="22"/>
        </w:rPr>
        <w:t>„Chronimy ptaki parków i skwerów Żoliborza – skrzynki lęgowe”</w:t>
      </w:r>
      <w:r w:rsidRPr="00275431">
        <w:rPr>
          <w:rFonts w:asciiTheme="minorHAnsi" w:hAnsiTheme="minorHAnsi" w:cstheme="minorHAnsi"/>
          <w:sz w:val="22"/>
          <w:szCs w:val="22"/>
        </w:rPr>
        <w:t xml:space="preserve">. Z uwagi na to, że część obszaru objętego projektem znajduje się w administrowaniu Zakładu, wykonano szacunek kosztów czyszczenia skrzynek lęgowych. Projekt jest realizowany z udziałem Zakładu w </w:t>
      </w:r>
      <w:r w:rsidR="006B29D4" w:rsidRPr="00275431">
        <w:rPr>
          <w:rFonts w:asciiTheme="minorHAnsi" w:hAnsiTheme="minorHAnsi" w:cstheme="minorHAnsi"/>
          <w:sz w:val="22"/>
          <w:szCs w:val="22"/>
        </w:rPr>
        <w:t>2026</w:t>
      </w:r>
      <w:r w:rsidRPr="00275431">
        <w:rPr>
          <w:rFonts w:asciiTheme="minorHAnsi" w:hAnsiTheme="minorHAnsi" w:cstheme="minorHAnsi"/>
          <w:sz w:val="22"/>
          <w:szCs w:val="22"/>
        </w:rPr>
        <w:t xml:space="preserve"> roku</w:t>
      </w:r>
      <w:r w:rsidR="006B29D4" w:rsidRPr="00275431">
        <w:rPr>
          <w:rFonts w:asciiTheme="minorHAnsi" w:hAnsiTheme="minorHAnsi" w:cstheme="minorHAnsi"/>
          <w:b/>
          <w:bCs/>
          <w:sz w:val="22"/>
          <w:szCs w:val="22"/>
        </w:rPr>
        <w:t>.</w:t>
      </w:r>
      <w:r w:rsidRPr="00275431">
        <w:rPr>
          <w:rFonts w:asciiTheme="minorHAnsi" w:hAnsiTheme="minorHAnsi" w:cstheme="minorHAnsi"/>
          <w:b/>
          <w:bCs/>
          <w:sz w:val="22"/>
          <w:szCs w:val="22"/>
        </w:rPr>
        <w:t xml:space="preserve"> </w:t>
      </w:r>
    </w:p>
    <w:p w14:paraId="77CA5541" w14:textId="563EC474" w:rsidR="001B228A" w:rsidRPr="00275431" w:rsidRDefault="00FF6A09" w:rsidP="005923F6">
      <w:pPr>
        <w:pStyle w:val="Akapitzlist"/>
        <w:numPr>
          <w:ilvl w:val="2"/>
          <w:numId w:val="33"/>
        </w:numPr>
        <w:spacing w:before="240" w:after="240" w:line="300" w:lineRule="auto"/>
        <w:contextualSpacing w:val="0"/>
        <w:rPr>
          <w:rFonts w:eastAsia="Times New Roman" w:cstheme="minorHAnsi"/>
          <w:b/>
          <w:bCs/>
          <w:lang w:eastAsia="pl-PL"/>
        </w:rPr>
      </w:pPr>
      <w:r w:rsidRPr="00275431">
        <w:rPr>
          <w:rFonts w:eastAsia="Times New Roman" w:cstheme="minorHAnsi"/>
          <w:b/>
          <w:bCs/>
          <w:lang w:eastAsia="pl-PL"/>
        </w:rPr>
        <w:t>Inne</w:t>
      </w:r>
      <w:r w:rsidR="00781B2E" w:rsidRPr="00275431">
        <w:rPr>
          <w:rFonts w:eastAsia="Times New Roman" w:cstheme="minorHAnsi"/>
          <w:b/>
          <w:bCs/>
          <w:lang w:eastAsia="pl-PL"/>
        </w:rPr>
        <w:t xml:space="preserve"> zadania powierzone </w:t>
      </w:r>
    </w:p>
    <w:p w14:paraId="773BDB5C" w14:textId="179871DE" w:rsidR="00086874" w:rsidRPr="00275431" w:rsidRDefault="0065268E" w:rsidP="005923F6">
      <w:pPr>
        <w:pStyle w:val="Akapitzlist"/>
        <w:numPr>
          <w:ilvl w:val="0"/>
          <w:numId w:val="27"/>
        </w:numPr>
        <w:spacing w:before="240" w:after="240" w:line="300" w:lineRule="auto"/>
        <w:ind w:left="709"/>
        <w:contextualSpacing w:val="0"/>
        <w:rPr>
          <w:rFonts w:eastAsia="Times New Roman" w:cstheme="minorHAnsi"/>
          <w:b/>
          <w:bCs/>
          <w:lang w:eastAsia="pl-PL"/>
        </w:rPr>
      </w:pPr>
      <w:r w:rsidRPr="00275431">
        <w:rPr>
          <w:rFonts w:eastAsia="Times New Roman" w:cstheme="minorHAnsi"/>
          <w:b/>
          <w:bCs/>
          <w:lang w:eastAsia="pl-PL"/>
        </w:rPr>
        <w:t>BUDŻET JEDNOSTKI/SPRAWOZDANIE FINANSOWE</w:t>
      </w:r>
    </w:p>
    <w:p w14:paraId="01DBAE0E" w14:textId="01F9A777" w:rsidR="00DB0CAE" w:rsidRPr="00275431" w:rsidRDefault="00132548" w:rsidP="005C0845">
      <w:pPr>
        <w:spacing w:after="240" w:line="300" w:lineRule="auto"/>
        <w:rPr>
          <w:rFonts w:eastAsia="Times New Roman" w:cstheme="minorHAnsi"/>
          <w:bCs/>
          <w:lang w:eastAsia="pl-PL"/>
        </w:rPr>
      </w:pPr>
      <w:r w:rsidRPr="00275431">
        <w:rPr>
          <w:rFonts w:eastAsia="Times New Roman" w:cstheme="minorHAnsi"/>
          <w:bCs/>
          <w:lang w:eastAsia="pl-PL"/>
        </w:rPr>
        <w:t>Dane dotyczące budżetu jednostki przedstawiono w tabeli nr 2</w:t>
      </w:r>
      <w:r w:rsidR="003F5736" w:rsidRPr="00275431">
        <w:rPr>
          <w:rFonts w:eastAsia="Times New Roman" w:cstheme="minorHAnsi"/>
          <w:bCs/>
          <w:lang w:eastAsia="pl-PL"/>
        </w:rPr>
        <w:t>8</w:t>
      </w:r>
      <w:r w:rsidR="005E0D53" w:rsidRPr="00275431">
        <w:rPr>
          <w:rFonts w:eastAsia="Times New Roman" w:cstheme="minorHAnsi"/>
          <w:bCs/>
          <w:lang w:eastAsia="pl-PL"/>
        </w:rPr>
        <w:t>.</w:t>
      </w:r>
    </w:p>
    <w:p w14:paraId="0FAFE5CF" w14:textId="6CA4B30C" w:rsidR="00896FA3" w:rsidRPr="00275431" w:rsidRDefault="00896FA3" w:rsidP="00896FA3">
      <w:pPr>
        <w:pStyle w:val="Legenda"/>
        <w:keepNext/>
        <w:rPr>
          <w:i w:val="0"/>
          <w:iCs w:val="0"/>
          <w:color w:val="auto"/>
          <w:sz w:val="22"/>
          <w:szCs w:val="22"/>
        </w:rPr>
      </w:pPr>
      <w:r w:rsidRPr="00275431">
        <w:rPr>
          <w:i w:val="0"/>
          <w:iCs w:val="0"/>
          <w:color w:val="auto"/>
          <w:sz w:val="22"/>
          <w:szCs w:val="22"/>
        </w:rPr>
        <w:lastRenderedPageBreak/>
        <w:t xml:space="preserve">Tabela nr </w:t>
      </w:r>
      <w:r w:rsidRPr="00275431">
        <w:rPr>
          <w:i w:val="0"/>
          <w:iCs w:val="0"/>
          <w:color w:val="auto"/>
          <w:sz w:val="22"/>
          <w:szCs w:val="22"/>
        </w:rPr>
        <w:fldChar w:fldCharType="begin"/>
      </w:r>
      <w:r w:rsidRPr="00275431">
        <w:rPr>
          <w:i w:val="0"/>
          <w:iCs w:val="0"/>
          <w:color w:val="auto"/>
          <w:sz w:val="22"/>
          <w:szCs w:val="22"/>
        </w:rPr>
        <w:instrText xml:space="preserve"> SEQ Tabela_nr \* ARABIC </w:instrText>
      </w:r>
      <w:r w:rsidRPr="00275431">
        <w:rPr>
          <w:i w:val="0"/>
          <w:iCs w:val="0"/>
          <w:color w:val="auto"/>
          <w:sz w:val="22"/>
          <w:szCs w:val="22"/>
        </w:rPr>
        <w:fldChar w:fldCharType="separate"/>
      </w:r>
      <w:r w:rsidR="005C7BB7" w:rsidRPr="00275431">
        <w:rPr>
          <w:i w:val="0"/>
          <w:iCs w:val="0"/>
          <w:noProof/>
          <w:color w:val="auto"/>
          <w:sz w:val="22"/>
          <w:szCs w:val="22"/>
        </w:rPr>
        <w:t>28</w:t>
      </w:r>
      <w:r w:rsidRPr="00275431">
        <w:rPr>
          <w:i w:val="0"/>
          <w:iCs w:val="0"/>
          <w:color w:val="auto"/>
          <w:sz w:val="22"/>
          <w:szCs w:val="22"/>
        </w:rPr>
        <w:fldChar w:fldCharType="end"/>
      </w:r>
      <w:r w:rsidRPr="00275431">
        <w:rPr>
          <w:i w:val="0"/>
          <w:iCs w:val="0"/>
          <w:color w:val="auto"/>
          <w:sz w:val="22"/>
          <w:szCs w:val="22"/>
        </w:rPr>
        <w:t>. Budżet jednostki</w:t>
      </w:r>
    </w:p>
    <w:tbl>
      <w:tblPr>
        <w:tblStyle w:val="Tabela-Siatka"/>
        <w:tblW w:w="0" w:type="auto"/>
        <w:tblLook w:val="04A0" w:firstRow="1" w:lastRow="0" w:firstColumn="1" w:lastColumn="0" w:noHBand="0" w:noVBand="1"/>
        <w:tblCaption w:val="Tabela nr 28. Budżet jednostki"/>
        <w:tblDescription w:val="Tabela przedstawia realizację dochodów i wydatków Zakładu Gospodarowania Nieruchomościami w Dzielnicy Żoliborz m.st. Warszawy w roku sprawozdawczym."/>
      </w:tblPr>
      <w:tblGrid>
        <w:gridCol w:w="3332"/>
        <w:gridCol w:w="2759"/>
        <w:gridCol w:w="2971"/>
      </w:tblGrid>
      <w:tr w:rsidR="00275431" w:rsidRPr="00275431" w14:paraId="560AB291" w14:textId="77777777" w:rsidTr="00621DD7">
        <w:trPr>
          <w:tblHeader/>
        </w:trPr>
        <w:tc>
          <w:tcPr>
            <w:tcW w:w="3332" w:type="dxa"/>
            <w:shd w:val="clear" w:color="auto" w:fill="2E74B5" w:themeFill="accent5" w:themeFillShade="BF"/>
          </w:tcPr>
          <w:p w14:paraId="0B333ACE" w14:textId="6CDA38BB"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Pozycje dochodów i wydatków</w:t>
            </w:r>
          </w:p>
        </w:tc>
        <w:tc>
          <w:tcPr>
            <w:tcW w:w="2759" w:type="dxa"/>
            <w:shd w:val="clear" w:color="auto" w:fill="0072C8"/>
          </w:tcPr>
          <w:p w14:paraId="79D4AFA4" w14:textId="4B93CE15"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Stan na 31 grudnia 2024 r.</w:t>
            </w:r>
          </w:p>
        </w:tc>
        <w:tc>
          <w:tcPr>
            <w:tcW w:w="2971" w:type="dxa"/>
            <w:shd w:val="clear" w:color="auto" w:fill="2E74B5" w:themeFill="accent5" w:themeFillShade="BF"/>
          </w:tcPr>
          <w:p w14:paraId="4763ADAD" w14:textId="537991A1"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 xml:space="preserve">Stan </w:t>
            </w:r>
            <w:r w:rsidRPr="00275431">
              <w:rPr>
                <w:rFonts w:eastAsia="Times New Roman" w:cstheme="minorHAnsi"/>
                <w:b/>
                <w:shd w:val="clear" w:color="auto" w:fill="0070C0"/>
                <w:lang w:eastAsia="pl-PL"/>
              </w:rPr>
              <w:t>na</w:t>
            </w:r>
            <w:r w:rsidRPr="00275431">
              <w:rPr>
                <w:rFonts w:eastAsia="Times New Roman" w:cstheme="minorHAnsi"/>
                <w:b/>
                <w:lang w:eastAsia="pl-PL"/>
              </w:rPr>
              <w:t xml:space="preserve"> 31 grudnia 2025 r.</w:t>
            </w:r>
          </w:p>
        </w:tc>
      </w:tr>
      <w:tr w:rsidR="00275431" w:rsidRPr="00275431" w14:paraId="6E52CD35" w14:textId="77777777" w:rsidTr="00621DD7">
        <w:tc>
          <w:tcPr>
            <w:tcW w:w="3332" w:type="dxa"/>
            <w:shd w:val="clear" w:color="auto" w:fill="FFC000"/>
          </w:tcPr>
          <w:p w14:paraId="73715404" w14:textId="727577EA" w:rsidR="00621DD7" w:rsidRPr="00275431" w:rsidRDefault="00621DD7" w:rsidP="005923F6">
            <w:pPr>
              <w:pStyle w:val="Akapitzlist"/>
              <w:numPr>
                <w:ilvl w:val="0"/>
                <w:numId w:val="35"/>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ogółem (zgodnie z RB-27)</w:t>
            </w:r>
          </w:p>
        </w:tc>
        <w:tc>
          <w:tcPr>
            <w:tcW w:w="2759" w:type="dxa"/>
            <w:shd w:val="clear" w:color="auto" w:fill="FFC000"/>
          </w:tcPr>
          <w:p w14:paraId="4988DBC4" w14:textId="4D3E0097"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23 618 081 zł</w:t>
            </w:r>
          </w:p>
        </w:tc>
        <w:tc>
          <w:tcPr>
            <w:tcW w:w="2971" w:type="dxa"/>
            <w:shd w:val="clear" w:color="auto" w:fill="FFC000"/>
          </w:tcPr>
          <w:p w14:paraId="5DB11A82" w14:textId="6F6324D4"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26 056 110,23 zł</w:t>
            </w:r>
          </w:p>
        </w:tc>
      </w:tr>
      <w:tr w:rsidR="00275431" w:rsidRPr="00275431" w14:paraId="16C517A3" w14:textId="77777777" w:rsidTr="00621DD7">
        <w:tc>
          <w:tcPr>
            <w:tcW w:w="3332" w:type="dxa"/>
          </w:tcPr>
          <w:p w14:paraId="79975E3D" w14:textId="3351C3E1"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czynszu i odszkodowań za lokale mieszkalne (bez mediów)</w:t>
            </w:r>
          </w:p>
        </w:tc>
        <w:tc>
          <w:tcPr>
            <w:tcW w:w="2759" w:type="dxa"/>
          </w:tcPr>
          <w:p w14:paraId="68CA61FE" w14:textId="7C03675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8 724 687 zł</w:t>
            </w:r>
          </w:p>
        </w:tc>
        <w:tc>
          <w:tcPr>
            <w:tcW w:w="2971" w:type="dxa"/>
          </w:tcPr>
          <w:p w14:paraId="3F075142" w14:textId="2263C6B2"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9 778 460,52 zł</w:t>
            </w:r>
          </w:p>
        </w:tc>
      </w:tr>
      <w:tr w:rsidR="00275431" w:rsidRPr="00275431" w14:paraId="1B6D25C7" w14:textId="77777777" w:rsidTr="00621DD7">
        <w:tc>
          <w:tcPr>
            <w:tcW w:w="3332" w:type="dxa"/>
          </w:tcPr>
          <w:p w14:paraId="222886B5" w14:textId="0A2FC245"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mediów za lokale mieszkalne</w:t>
            </w:r>
          </w:p>
        </w:tc>
        <w:tc>
          <w:tcPr>
            <w:tcW w:w="2759" w:type="dxa"/>
          </w:tcPr>
          <w:p w14:paraId="201C182B" w14:textId="726675FD"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7 084 300 zł</w:t>
            </w:r>
          </w:p>
        </w:tc>
        <w:tc>
          <w:tcPr>
            <w:tcW w:w="2971" w:type="dxa"/>
          </w:tcPr>
          <w:p w14:paraId="07C493F7" w14:textId="371E4A7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7 889 999,60 zł</w:t>
            </w:r>
          </w:p>
        </w:tc>
      </w:tr>
      <w:tr w:rsidR="00275431" w:rsidRPr="00275431" w14:paraId="4DB2DF1D" w14:textId="77777777" w:rsidTr="00621DD7">
        <w:tc>
          <w:tcPr>
            <w:tcW w:w="3332" w:type="dxa"/>
          </w:tcPr>
          <w:p w14:paraId="454EFBDD" w14:textId="5BEF6E9A"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lokali użytkowych (bez mediów)</w:t>
            </w:r>
          </w:p>
        </w:tc>
        <w:tc>
          <w:tcPr>
            <w:tcW w:w="2759" w:type="dxa"/>
          </w:tcPr>
          <w:p w14:paraId="25ED86E0" w14:textId="2ADB8CA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5 758 543 zł</w:t>
            </w:r>
          </w:p>
        </w:tc>
        <w:tc>
          <w:tcPr>
            <w:tcW w:w="2971" w:type="dxa"/>
          </w:tcPr>
          <w:p w14:paraId="02212C73" w14:textId="70D7E809"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5 817 907,37 zł</w:t>
            </w:r>
          </w:p>
        </w:tc>
      </w:tr>
      <w:tr w:rsidR="00275431" w:rsidRPr="00275431" w14:paraId="02315353" w14:textId="77777777" w:rsidTr="00621DD7">
        <w:tc>
          <w:tcPr>
            <w:tcW w:w="3332" w:type="dxa"/>
          </w:tcPr>
          <w:p w14:paraId="6226433D" w14:textId="515FEA47"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dochody z mediów za lokale użytkowe</w:t>
            </w:r>
          </w:p>
        </w:tc>
        <w:tc>
          <w:tcPr>
            <w:tcW w:w="2759" w:type="dxa"/>
          </w:tcPr>
          <w:p w14:paraId="7840D2B0" w14:textId="68B5CCB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990 333 zł</w:t>
            </w:r>
          </w:p>
        </w:tc>
        <w:tc>
          <w:tcPr>
            <w:tcW w:w="2971" w:type="dxa"/>
          </w:tcPr>
          <w:p w14:paraId="70EE549F" w14:textId="245BFE8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1 049 813,22 zł</w:t>
            </w:r>
          </w:p>
        </w:tc>
      </w:tr>
      <w:tr w:rsidR="00275431" w:rsidRPr="00275431" w14:paraId="243CFFC0" w14:textId="77777777" w:rsidTr="00621DD7">
        <w:tc>
          <w:tcPr>
            <w:tcW w:w="3332" w:type="dxa"/>
          </w:tcPr>
          <w:p w14:paraId="3956387F" w14:textId="3A157279" w:rsidR="00621DD7" w:rsidRPr="00275431" w:rsidRDefault="00621DD7" w:rsidP="005923F6">
            <w:pPr>
              <w:pStyle w:val="Akapitzlist"/>
              <w:numPr>
                <w:ilvl w:val="0"/>
                <w:numId w:val="36"/>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pozostałe dochody</w:t>
            </w:r>
          </w:p>
        </w:tc>
        <w:tc>
          <w:tcPr>
            <w:tcW w:w="2759" w:type="dxa"/>
          </w:tcPr>
          <w:p w14:paraId="45E22990" w14:textId="5C231501"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1 060 218 zł</w:t>
            </w:r>
          </w:p>
        </w:tc>
        <w:tc>
          <w:tcPr>
            <w:tcW w:w="2971" w:type="dxa"/>
          </w:tcPr>
          <w:p w14:paraId="3BC23376" w14:textId="69DFB2F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1 519 929,52 zł</w:t>
            </w:r>
          </w:p>
        </w:tc>
      </w:tr>
      <w:tr w:rsidR="00275431" w:rsidRPr="00275431" w14:paraId="6F5436F2" w14:textId="77777777" w:rsidTr="00621DD7">
        <w:tc>
          <w:tcPr>
            <w:tcW w:w="3332" w:type="dxa"/>
            <w:shd w:val="clear" w:color="auto" w:fill="FFC000"/>
          </w:tcPr>
          <w:p w14:paraId="532C1FF9" w14:textId="174100CC" w:rsidR="00621DD7" w:rsidRPr="00275431" w:rsidRDefault="00621DD7" w:rsidP="005923F6">
            <w:pPr>
              <w:pStyle w:val="Akapitzlist"/>
              <w:numPr>
                <w:ilvl w:val="0"/>
                <w:numId w:val="35"/>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Wydatki ogółem (zgodnie z RB-28)</w:t>
            </w:r>
          </w:p>
        </w:tc>
        <w:tc>
          <w:tcPr>
            <w:tcW w:w="2759" w:type="dxa"/>
            <w:shd w:val="clear" w:color="auto" w:fill="FFC000"/>
          </w:tcPr>
          <w:p w14:paraId="03971020" w14:textId="40174010"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31 239 148,46 zł</w:t>
            </w:r>
          </w:p>
        </w:tc>
        <w:tc>
          <w:tcPr>
            <w:tcW w:w="2971" w:type="dxa"/>
            <w:shd w:val="clear" w:color="auto" w:fill="FFC000"/>
          </w:tcPr>
          <w:p w14:paraId="5ED36846" w14:textId="1061661D" w:rsidR="00621DD7" w:rsidRPr="00275431" w:rsidRDefault="00621DD7" w:rsidP="005C0845">
            <w:pPr>
              <w:spacing w:after="240" w:line="300" w:lineRule="auto"/>
              <w:rPr>
                <w:rFonts w:eastAsia="Times New Roman" w:cstheme="minorHAnsi"/>
                <w:b/>
                <w:lang w:eastAsia="pl-PL"/>
              </w:rPr>
            </w:pPr>
            <w:r w:rsidRPr="00275431">
              <w:rPr>
                <w:rFonts w:eastAsia="Times New Roman" w:cstheme="minorHAnsi"/>
                <w:b/>
                <w:lang w:eastAsia="pl-PL"/>
              </w:rPr>
              <w:t>32 349 602 ,55 zł</w:t>
            </w:r>
          </w:p>
        </w:tc>
      </w:tr>
      <w:tr w:rsidR="00275431" w:rsidRPr="00275431" w14:paraId="4F577FC3" w14:textId="77777777" w:rsidTr="00621DD7">
        <w:tc>
          <w:tcPr>
            <w:tcW w:w="3332" w:type="dxa"/>
          </w:tcPr>
          <w:p w14:paraId="0CCCC2E0" w14:textId="09A137F6"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wydatki na usługi (media dostarczane do lokali)</w:t>
            </w:r>
          </w:p>
        </w:tc>
        <w:tc>
          <w:tcPr>
            <w:tcW w:w="2759" w:type="dxa"/>
          </w:tcPr>
          <w:p w14:paraId="509A96A9" w14:textId="6DA85AA3"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11 293 774,36 zł</w:t>
            </w:r>
          </w:p>
        </w:tc>
        <w:tc>
          <w:tcPr>
            <w:tcW w:w="2971" w:type="dxa"/>
          </w:tcPr>
          <w:p w14:paraId="265CC0A7" w14:textId="555247D5"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11 415 086,34 zł</w:t>
            </w:r>
          </w:p>
        </w:tc>
      </w:tr>
      <w:tr w:rsidR="00275431" w:rsidRPr="00275431" w14:paraId="1A2A0588" w14:textId="77777777" w:rsidTr="00621DD7">
        <w:tc>
          <w:tcPr>
            <w:tcW w:w="3332" w:type="dxa"/>
          </w:tcPr>
          <w:p w14:paraId="6ACD4569" w14:textId="76EE616E"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bieżącej eksploatacji</w:t>
            </w:r>
          </w:p>
        </w:tc>
        <w:tc>
          <w:tcPr>
            <w:tcW w:w="2759" w:type="dxa"/>
          </w:tcPr>
          <w:p w14:paraId="7918B370" w14:textId="4A3A061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8 586 566,70 zł</w:t>
            </w:r>
          </w:p>
        </w:tc>
        <w:tc>
          <w:tcPr>
            <w:tcW w:w="2971" w:type="dxa"/>
          </w:tcPr>
          <w:p w14:paraId="5FECCAB9" w14:textId="5592BAE4"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10 568 275,67 zł</w:t>
            </w:r>
          </w:p>
        </w:tc>
      </w:tr>
      <w:tr w:rsidR="00275431" w:rsidRPr="00275431" w14:paraId="7EE95171" w14:textId="77777777" w:rsidTr="00621DD7">
        <w:tc>
          <w:tcPr>
            <w:tcW w:w="3332" w:type="dxa"/>
          </w:tcPr>
          <w:p w14:paraId="59230294" w14:textId="247A29F3"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 tym wynagrodzenia pracowników na stanowiskach nierobotniczych (§ 4010)</w:t>
            </w:r>
          </w:p>
        </w:tc>
        <w:tc>
          <w:tcPr>
            <w:tcW w:w="2759" w:type="dxa"/>
          </w:tcPr>
          <w:p w14:paraId="3B92EE4D" w14:textId="1673A4A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4 386 197,16 zł</w:t>
            </w:r>
          </w:p>
        </w:tc>
        <w:tc>
          <w:tcPr>
            <w:tcW w:w="2971" w:type="dxa"/>
          </w:tcPr>
          <w:p w14:paraId="2F26CF3E" w14:textId="43A8BE22"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4 748 572,09 zł</w:t>
            </w:r>
          </w:p>
        </w:tc>
      </w:tr>
      <w:tr w:rsidR="00275431" w:rsidRPr="00275431" w14:paraId="7619B844" w14:textId="77777777" w:rsidTr="00621DD7">
        <w:tc>
          <w:tcPr>
            <w:tcW w:w="3332" w:type="dxa"/>
          </w:tcPr>
          <w:p w14:paraId="57E646AC" w14:textId="33A09F37"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zarządu nieruchomościami wspólnymi</w:t>
            </w:r>
          </w:p>
        </w:tc>
        <w:tc>
          <w:tcPr>
            <w:tcW w:w="2759" w:type="dxa"/>
          </w:tcPr>
          <w:p w14:paraId="62B5FEC7" w14:textId="68DF749E"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3 750 759,61 zł</w:t>
            </w:r>
          </w:p>
        </w:tc>
        <w:tc>
          <w:tcPr>
            <w:tcW w:w="2971" w:type="dxa"/>
          </w:tcPr>
          <w:p w14:paraId="3832209B" w14:textId="0ECCD28C"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2 763 707,00 zł</w:t>
            </w:r>
          </w:p>
        </w:tc>
      </w:tr>
      <w:tr w:rsidR="00275431" w:rsidRPr="00275431" w14:paraId="32258B5E" w14:textId="77777777" w:rsidTr="00621DD7">
        <w:tc>
          <w:tcPr>
            <w:tcW w:w="3332" w:type="dxa"/>
          </w:tcPr>
          <w:p w14:paraId="53BF005D" w14:textId="505297E5"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t>koszty remontów oraz modernizacji lokali i budynków, w tym:</w:t>
            </w:r>
          </w:p>
        </w:tc>
        <w:tc>
          <w:tcPr>
            <w:tcW w:w="2759" w:type="dxa"/>
          </w:tcPr>
          <w:p w14:paraId="30DD98FF" w14:textId="45339DA0"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7 608 047,79 zł</w:t>
            </w:r>
          </w:p>
        </w:tc>
        <w:tc>
          <w:tcPr>
            <w:tcW w:w="2971" w:type="dxa"/>
          </w:tcPr>
          <w:p w14:paraId="617DCCC5" w14:textId="7AFC01CA"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7 437 713,54 zł</w:t>
            </w:r>
          </w:p>
        </w:tc>
      </w:tr>
      <w:tr w:rsidR="00275431" w:rsidRPr="00275431" w14:paraId="6E889FD1" w14:textId="77777777" w:rsidTr="00621DD7">
        <w:tc>
          <w:tcPr>
            <w:tcW w:w="3332" w:type="dxa"/>
          </w:tcPr>
          <w:p w14:paraId="65605AE8" w14:textId="2FFFE5E8"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wydatki na remonty pustostanów</w:t>
            </w:r>
          </w:p>
        </w:tc>
        <w:tc>
          <w:tcPr>
            <w:tcW w:w="2759" w:type="dxa"/>
          </w:tcPr>
          <w:p w14:paraId="6D99E083" w14:textId="43E8A42F"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1 543 920,12 zł</w:t>
            </w:r>
          </w:p>
        </w:tc>
        <w:tc>
          <w:tcPr>
            <w:tcW w:w="2971" w:type="dxa"/>
          </w:tcPr>
          <w:p w14:paraId="3C8C543E" w14:textId="404336CB"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1 695 167,69 zł</w:t>
            </w:r>
          </w:p>
        </w:tc>
      </w:tr>
      <w:tr w:rsidR="00275431" w:rsidRPr="00275431" w14:paraId="6B0C764D" w14:textId="77777777" w:rsidTr="00621DD7">
        <w:tc>
          <w:tcPr>
            <w:tcW w:w="3332" w:type="dxa"/>
          </w:tcPr>
          <w:p w14:paraId="0A681834" w14:textId="00B44DA2" w:rsidR="00621DD7" w:rsidRPr="00275431" w:rsidRDefault="00621DD7" w:rsidP="00573BC4">
            <w:pPr>
              <w:tabs>
                <w:tab w:val="left" w:pos="306"/>
              </w:tabs>
              <w:spacing w:after="240" w:line="300" w:lineRule="auto"/>
              <w:ind w:left="22"/>
              <w:rPr>
                <w:rFonts w:eastAsia="Times New Roman" w:cstheme="minorHAnsi"/>
                <w:bCs/>
                <w:lang w:eastAsia="pl-PL"/>
              </w:rPr>
            </w:pPr>
            <w:r w:rsidRPr="00275431">
              <w:rPr>
                <w:rFonts w:eastAsia="Times New Roman" w:cstheme="minorHAnsi"/>
                <w:bCs/>
                <w:lang w:eastAsia="pl-PL"/>
              </w:rPr>
              <w:t>wydatki na remonty i techniczne utrzymanie siedziby</w:t>
            </w:r>
          </w:p>
        </w:tc>
        <w:tc>
          <w:tcPr>
            <w:tcW w:w="2759" w:type="dxa"/>
          </w:tcPr>
          <w:p w14:paraId="12510635" w14:textId="734D51B9"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1 435,00 zł</w:t>
            </w:r>
          </w:p>
        </w:tc>
        <w:tc>
          <w:tcPr>
            <w:tcW w:w="2971" w:type="dxa"/>
          </w:tcPr>
          <w:p w14:paraId="56753F5B" w14:textId="4346E877"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156 011,92 zł</w:t>
            </w:r>
          </w:p>
        </w:tc>
      </w:tr>
      <w:tr w:rsidR="00275431" w:rsidRPr="00275431" w14:paraId="450D5797" w14:textId="77777777" w:rsidTr="00621DD7">
        <w:tc>
          <w:tcPr>
            <w:tcW w:w="3332" w:type="dxa"/>
          </w:tcPr>
          <w:p w14:paraId="5823458F" w14:textId="0FF7073F" w:rsidR="00621DD7" w:rsidRPr="00275431" w:rsidRDefault="00621DD7" w:rsidP="005923F6">
            <w:pPr>
              <w:pStyle w:val="Akapitzlist"/>
              <w:numPr>
                <w:ilvl w:val="0"/>
                <w:numId w:val="37"/>
              </w:numPr>
              <w:tabs>
                <w:tab w:val="left" w:pos="306"/>
              </w:tabs>
              <w:spacing w:after="240" w:line="300" w:lineRule="auto"/>
              <w:ind w:left="22" w:firstLine="0"/>
              <w:rPr>
                <w:rFonts w:eastAsia="Times New Roman" w:cstheme="minorHAnsi"/>
                <w:bCs/>
                <w:lang w:eastAsia="pl-PL"/>
              </w:rPr>
            </w:pPr>
            <w:r w:rsidRPr="00275431">
              <w:rPr>
                <w:rFonts w:eastAsia="Times New Roman" w:cstheme="minorHAnsi"/>
                <w:bCs/>
                <w:lang w:eastAsia="pl-PL"/>
              </w:rPr>
              <w:lastRenderedPageBreak/>
              <w:t>pozostałe wydatki (inne działy niż dział 700)</w:t>
            </w:r>
          </w:p>
        </w:tc>
        <w:tc>
          <w:tcPr>
            <w:tcW w:w="2759" w:type="dxa"/>
          </w:tcPr>
          <w:p w14:paraId="31CC61EC" w14:textId="3DB57E01"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0 zł</w:t>
            </w:r>
          </w:p>
        </w:tc>
        <w:tc>
          <w:tcPr>
            <w:tcW w:w="2971" w:type="dxa"/>
          </w:tcPr>
          <w:p w14:paraId="5C3053D7" w14:textId="4967E516" w:rsidR="00621DD7" w:rsidRPr="00275431" w:rsidRDefault="00621DD7" w:rsidP="005C0845">
            <w:pPr>
              <w:spacing w:after="240" w:line="300" w:lineRule="auto"/>
              <w:rPr>
                <w:rFonts w:eastAsia="Times New Roman" w:cstheme="minorHAnsi"/>
                <w:bCs/>
                <w:lang w:eastAsia="pl-PL"/>
              </w:rPr>
            </w:pPr>
            <w:r w:rsidRPr="00275431">
              <w:rPr>
                <w:rFonts w:eastAsia="Times New Roman" w:cstheme="minorHAnsi"/>
                <w:bCs/>
                <w:lang w:eastAsia="pl-PL"/>
              </w:rPr>
              <w:t>164 820,00 zł</w:t>
            </w:r>
          </w:p>
        </w:tc>
      </w:tr>
    </w:tbl>
    <w:p w14:paraId="17C4EB1D" w14:textId="24740FD4" w:rsidR="00DB0CAE" w:rsidRPr="00275431" w:rsidRDefault="00DB0CAE" w:rsidP="00573BC4">
      <w:pPr>
        <w:spacing w:before="240" w:after="240" w:line="300" w:lineRule="auto"/>
        <w:rPr>
          <w:rFonts w:eastAsia="Times New Roman" w:cstheme="minorHAnsi"/>
          <w:lang w:eastAsia="pl-PL"/>
        </w:rPr>
      </w:pPr>
      <w:bookmarkStart w:id="4" w:name="_Hlk67043006"/>
      <w:r w:rsidRPr="00275431">
        <w:rPr>
          <w:rFonts w:eastAsia="Times New Roman" w:cstheme="minorHAnsi"/>
          <w:lang w:eastAsia="pl-PL"/>
        </w:rPr>
        <w:t>Opis szczegółowy do kwoty wykazane</w:t>
      </w:r>
      <w:r w:rsidR="00B27318" w:rsidRPr="00275431">
        <w:rPr>
          <w:rFonts w:eastAsia="Times New Roman" w:cstheme="minorHAnsi"/>
          <w:lang w:eastAsia="pl-PL"/>
        </w:rPr>
        <w:t xml:space="preserve">j w punkcie 2 litera e) tabeli </w:t>
      </w:r>
      <w:r w:rsidRPr="00275431">
        <w:rPr>
          <w:rFonts w:eastAsia="Times New Roman" w:cstheme="minorHAnsi"/>
          <w:lang w:eastAsia="pl-PL"/>
        </w:rPr>
        <w:t>2</w:t>
      </w:r>
      <w:r w:rsidR="003F5736" w:rsidRPr="00275431">
        <w:rPr>
          <w:rFonts w:eastAsia="Times New Roman" w:cstheme="minorHAnsi"/>
          <w:lang w:eastAsia="pl-PL"/>
        </w:rPr>
        <w:t>8</w:t>
      </w:r>
      <w:r w:rsidR="005E0D53" w:rsidRPr="00275431">
        <w:rPr>
          <w:rFonts w:eastAsia="Times New Roman" w:cstheme="minorHAnsi"/>
          <w:lang w:eastAsia="pl-PL"/>
        </w:rPr>
        <w:t>.</w:t>
      </w:r>
    </w:p>
    <w:p w14:paraId="77B2ED8D" w14:textId="77777777" w:rsidR="00444A5A" w:rsidRPr="00275431" w:rsidRDefault="00444A5A" w:rsidP="00444A5A">
      <w:pPr>
        <w:spacing w:after="240" w:line="300" w:lineRule="auto"/>
        <w:rPr>
          <w:rFonts w:eastAsia="Times New Roman" w:cstheme="minorHAnsi"/>
          <w:bCs/>
          <w:lang w:eastAsia="pl-PL"/>
        </w:rPr>
      </w:pPr>
      <w:r w:rsidRPr="00275431">
        <w:rPr>
          <w:rFonts w:eastAsia="Times New Roman" w:cstheme="minorHAnsi"/>
          <w:bCs/>
          <w:lang w:eastAsia="pl-PL"/>
        </w:rPr>
        <w:t>Kwota 164 820 zł jest wydatkiem dotyczącym 2 inwestycji księgowanych w dziale 921:</w:t>
      </w:r>
    </w:p>
    <w:p w14:paraId="26502F43" w14:textId="33432883" w:rsidR="00444A5A" w:rsidRPr="00275431" w:rsidRDefault="001E3E50" w:rsidP="00444A5A">
      <w:pPr>
        <w:spacing w:after="240" w:line="300" w:lineRule="auto"/>
        <w:rPr>
          <w:rFonts w:eastAsia="Times New Roman" w:cstheme="minorHAnsi"/>
          <w:bCs/>
          <w:lang w:eastAsia="pl-PL"/>
        </w:rPr>
      </w:pPr>
      <w:r w:rsidRPr="00275431">
        <w:rPr>
          <w:rFonts w:eastAsia="Times New Roman" w:cstheme="minorHAnsi"/>
          <w:bCs/>
          <w:lang w:eastAsia="pl-PL"/>
        </w:rPr>
        <w:t>a)</w:t>
      </w:r>
      <w:r w:rsidR="00444A5A" w:rsidRPr="00275431">
        <w:rPr>
          <w:rFonts w:eastAsia="Times New Roman" w:cstheme="minorHAnsi"/>
          <w:bCs/>
          <w:lang w:eastAsia="pl-PL"/>
        </w:rPr>
        <w:t xml:space="preserve"> 66 420 zł dotyczy inwestycji „Modernizacja działobitni artyleryjskiej przy Al. Wojska Polskiego 1B”- wydatek został poniesiony na wykonanie wielobranżowego projektu koncepcyjnego zabytkowej działobitni</w:t>
      </w:r>
    </w:p>
    <w:p w14:paraId="2B4131A5" w14:textId="7F342708" w:rsidR="00D447A4" w:rsidRPr="00275431" w:rsidRDefault="001E3E50" w:rsidP="005C0845">
      <w:pPr>
        <w:spacing w:after="240" w:line="300" w:lineRule="auto"/>
        <w:rPr>
          <w:rFonts w:eastAsia="Times New Roman" w:cstheme="minorHAnsi"/>
          <w:bCs/>
          <w:lang w:eastAsia="pl-PL"/>
        </w:rPr>
      </w:pPr>
      <w:r w:rsidRPr="00275431">
        <w:rPr>
          <w:rFonts w:eastAsia="Times New Roman" w:cstheme="minorHAnsi"/>
          <w:bCs/>
          <w:lang w:eastAsia="pl-PL"/>
        </w:rPr>
        <w:t>b)</w:t>
      </w:r>
      <w:r w:rsidR="00444A5A" w:rsidRPr="00275431">
        <w:rPr>
          <w:rFonts w:eastAsia="Times New Roman" w:cstheme="minorHAnsi"/>
          <w:bCs/>
          <w:lang w:eastAsia="pl-PL"/>
        </w:rPr>
        <w:t xml:space="preserve"> 98 400 zł dotyczy inwestycji „Modernizacja zadaszenia zabytkowego Fortu Sokolnickiego przy ul. Czarnieckiego- prace przygotowawcze”- wydatek został poniesiony na opracowanie ekspertyzy stanu technicznego.</w:t>
      </w:r>
    </w:p>
    <w:bookmarkEnd w:id="4"/>
    <w:p w14:paraId="57224F45" w14:textId="5B2851BB" w:rsidR="002D0A5A" w:rsidRPr="00275431" w:rsidRDefault="0065268E" w:rsidP="005923F6">
      <w:pPr>
        <w:pStyle w:val="Akapitzlist"/>
        <w:numPr>
          <w:ilvl w:val="0"/>
          <w:numId w:val="27"/>
        </w:numPr>
        <w:spacing w:before="240" w:after="240" w:line="300" w:lineRule="auto"/>
        <w:ind w:left="720"/>
        <w:contextualSpacing w:val="0"/>
        <w:rPr>
          <w:rFonts w:eastAsia="Times New Roman" w:cstheme="minorHAnsi"/>
          <w:b/>
          <w:bCs/>
          <w:lang w:eastAsia="pl-PL"/>
        </w:rPr>
      </w:pPr>
      <w:r w:rsidRPr="00275431">
        <w:rPr>
          <w:rFonts w:eastAsia="Times New Roman" w:cstheme="minorHAnsi"/>
          <w:b/>
          <w:bCs/>
          <w:lang w:eastAsia="pl-PL"/>
        </w:rPr>
        <w:t>PODSUMOWANIE</w:t>
      </w:r>
      <w:r w:rsidR="002D0A5A" w:rsidRPr="00275431">
        <w:rPr>
          <w:rFonts w:eastAsia="Times New Roman" w:cstheme="minorHAnsi"/>
          <w:b/>
          <w:bCs/>
          <w:lang w:eastAsia="pl-PL"/>
        </w:rPr>
        <w:t xml:space="preserve"> </w:t>
      </w:r>
    </w:p>
    <w:p w14:paraId="665DEE25" w14:textId="56827FF1" w:rsidR="000E2333" w:rsidRPr="00275431" w:rsidRDefault="000E2333"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b/>
          <w:bCs/>
          <w:lang w:eastAsia="pl-PL"/>
        </w:rPr>
        <w:t>Zakład Gospodarowania Nieruchomościami w Dzielnicy Żoliborz m.st. Warszawy w 2025 r. wykonał plan dochodów na poziomie 111,3 % na kwotę 26 056 110,23 zł., co stanowi 53,5 % dochodów Dzielnicy Żoliborz m.st. Warszawy.</w:t>
      </w:r>
    </w:p>
    <w:p w14:paraId="48A81EE4" w14:textId="4CAB9C55" w:rsidR="000E2333" w:rsidRPr="00275431" w:rsidRDefault="000E2333" w:rsidP="005C0845">
      <w:pPr>
        <w:pStyle w:val="Akapitzlist"/>
        <w:spacing w:after="240" w:line="300" w:lineRule="auto"/>
        <w:ind w:left="0"/>
        <w:contextualSpacing w:val="0"/>
        <w:rPr>
          <w:rFonts w:eastAsia="Times New Roman" w:cstheme="minorHAnsi"/>
          <w:b/>
          <w:bCs/>
          <w:lang w:eastAsia="pl-PL"/>
        </w:rPr>
      </w:pPr>
      <w:r w:rsidRPr="00275431">
        <w:rPr>
          <w:rFonts w:eastAsia="Times New Roman" w:cstheme="minorHAnsi"/>
          <w:b/>
          <w:bCs/>
          <w:lang w:eastAsia="pl-PL"/>
        </w:rPr>
        <w:t>Plan wydatków bieżących został wykonany na poziomie 97 % na kwotę 29 415 879,55 zł., natomiast plan wydatków inwestycyjnych to 97,64 % wykonania na kwotę 2 933 723,00 zł.</w:t>
      </w:r>
    </w:p>
    <w:p w14:paraId="1F7E402F" w14:textId="0708597E" w:rsidR="00CA025F" w:rsidRPr="00275431" w:rsidRDefault="00337BC4" w:rsidP="005C0845">
      <w:pPr>
        <w:pStyle w:val="Akapitzlist"/>
        <w:spacing w:after="240" w:line="300" w:lineRule="auto"/>
        <w:ind w:left="0"/>
        <w:contextualSpacing w:val="0"/>
        <w:rPr>
          <w:rFonts w:eastAsia="Times New Roman" w:cstheme="minorHAnsi"/>
          <w:lang w:eastAsia="pl-PL"/>
        </w:rPr>
      </w:pPr>
      <w:r w:rsidRPr="00275431">
        <w:rPr>
          <w:rFonts w:eastAsia="Times New Roman" w:cstheme="minorHAnsi"/>
          <w:lang w:eastAsia="pl-PL"/>
        </w:rPr>
        <w:t>Poza podstawowymi zadaniami statutowymi przedstawionymi w powyższych z</w:t>
      </w:r>
      <w:r w:rsidR="006E16D0" w:rsidRPr="00275431">
        <w:rPr>
          <w:rFonts w:eastAsia="Times New Roman" w:cstheme="minorHAnsi"/>
          <w:lang w:eastAsia="pl-PL"/>
        </w:rPr>
        <w:t xml:space="preserve">estawieniach, </w:t>
      </w:r>
      <w:r w:rsidR="002D1979" w:rsidRPr="00275431">
        <w:rPr>
          <w:rFonts w:eastAsia="Times New Roman" w:cstheme="minorHAnsi"/>
          <w:lang w:eastAsia="pl-PL"/>
        </w:rPr>
        <w:t xml:space="preserve">na szczególną uwagę zasługują </w:t>
      </w:r>
      <w:r w:rsidR="00F438DF" w:rsidRPr="00275431">
        <w:rPr>
          <w:rFonts w:eastAsia="Times New Roman" w:cstheme="minorHAnsi"/>
          <w:lang w:eastAsia="pl-PL"/>
        </w:rPr>
        <w:t xml:space="preserve">inne projekty, które zostały opisane </w:t>
      </w:r>
      <w:r w:rsidR="000B09E4" w:rsidRPr="00275431">
        <w:rPr>
          <w:rFonts w:eastAsia="Times New Roman" w:cstheme="minorHAnsi"/>
          <w:lang w:eastAsia="pl-PL"/>
        </w:rPr>
        <w:t>poniżej</w:t>
      </w:r>
      <w:r w:rsidR="00BF70B5" w:rsidRPr="00275431">
        <w:rPr>
          <w:rFonts w:eastAsia="Times New Roman" w:cstheme="minorHAnsi"/>
          <w:lang w:eastAsia="pl-PL"/>
        </w:rPr>
        <w:t>:</w:t>
      </w:r>
    </w:p>
    <w:p w14:paraId="1F2D9302" w14:textId="7C08F3D8" w:rsidR="00462C96" w:rsidRPr="00275431" w:rsidRDefault="00287E9E" w:rsidP="00CD4AD9">
      <w:pPr>
        <w:pStyle w:val="Akapitzlist"/>
        <w:numPr>
          <w:ilvl w:val="0"/>
          <w:numId w:val="55"/>
        </w:numPr>
        <w:spacing w:after="240" w:line="300" w:lineRule="auto"/>
        <w:ind w:left="284" w:hanging="284"/>
        <w:contextualSpacing w:val="0"/>
        <w:rPr>
          <w:rFonts w:eastAsia="Times New Roman" w:cstheme="minorHAnsi"/>
          <w:b/>
          <w:bCs/>
          <w:lang w:eastAsia="pl-PL"/>
        </w:rPr>
      </w:pPr>
      <w:r w:rsidRPr="00275431">
        <w:rPr>
          <w:rFonts w:eastAsia="Times New Roman" w:cstheme="minorHAnsi"/>
          <w:b/>
          <w:bCs/>
          <w:lang w:eastAsia="pl-PL"/>
        </w:rPr>
        <w:t>Pielęgnacja zieleni:</w:t>
      </w:r>
      <w:r w:rsidR="00EE3E19" w:rsidRPr="00275431">
        <w:rPr>
          <w:rFonts w:eastAsia="Times New Roman" w:cstheme="minorHAnsi"/>
          <w:b/>
          <w:bCs/>
          <w:lang w:eastAsia="pl-PL"/>
        </w:rPr>
        <w:t xml:space="preserve"> </w:t>
      </w:r>
      <w:r w:rsidR="00462C96" w:rsidRPr="00275431">
        <w:rPr>
          <w:rFonts w:eastAsia="Times New Roman" w:cstheme="minorHAnsi"/>
          <w:lang w:eastAsia="pl-PL"/>
        </w:rPr>
        <w:t>W 2025 r. roku ZGN Żoliborz dokonał nasadzeń 5 sztuk drzew oraz 229 sztuk krzewów. Wydatki związane z pielęgnacją zieleni w 2025 r. wyniosły 92 536,06 zł.</w:t>
      </w:r>
    </w:p>
    <w:p w14:paraId="00971F91" w14:textId="64C7A6DA" w:rsidR="00C6653D" w:rsidRDefault="00C6653D" w:rsidP="00CD4AD9">
      <w:pPr>
        <w:pStyle w:val="Akapitzlist"/>
        <w:numPr>
          <w:ilvl w:val="0"/>
          <w:numId w:val="55"/>
        </w:numPr>
        <w:spacing w:after="0" w:line="300" w:lineRule="auto"/>
        <w:ind w:left="284" w:hanging="284"/>
        <w:rPr>
          <w:rFonts w:ascii="Calibri" w:eastAsia="Times New Roman" w:hAnsi="Calibri" w:cs="Calibri"/>
          <w:b/>
          <w:bCs/>
          <w:lang w:eastAsia="pl-PL"/>
        </w:rPr>
      </w:pPr>
      <w:r w:rsidRPr="00275431">
        <w:rPr>
          <w:rFonts w:ascii="Calibri" w:eastAsia="Times New Roman" w:hAnsi="Calibri" w:cs="Calibri"/>
          <w:b/>
          <w:bCs/>
          <w:lang w:eastAsia="pl-PL"/>
        </w:rPr>
        <w:t>Inwestycje, konserwacje i remonty:</w:t>
      </w:r>
    </w:p>
    <w:p w14:paraId="7C9BC2B2" w14:textId="77777777" w:rsidR="00CD4AD9" w:rsidRPr="00275431" w:rsidRDefault="00CD4AD9" w:rsidP="00E2039C">
      <w:pPr>
        <w:pStyle w:val="Akapitzlist"/>
        <w:spacing w:after="0" w:line="300" w:lineRule="auto"/>
        <w:ind w:left="284"/>
        <w:rPr>
          <w:rFonts w:ascii="Calibri" w:eastAsia="Times New Roman" w:hAnsi="Calibri" w:cs="Calibri"/>
          <w:b/>
          <w:bCs/>
          <w:lang w:eastAsia="pl-PL"/>
        </w:rPr>
      </w:pPr>
    </w:p>
    <w:p w14:paraId="55D5DDD9" w14:textId="1C5B7380" w:rsidR="006C7F22" w:rsidRPr="00275431" w:rsidRDefault="006C7F22" w:rsidP="00CD4AD9">
      <w:pPr>
        <w:pStyle w:val="Akapitzlist"/>
        <w:numPr>
          <w:ilvl w:val="1"/>
          <w:numId w:val="15"/>
        </w:numPr>
        <w:tabs>
          <w:tab w:val="left" w:pos="993"/>
        </w:tabs>
        <w:spacing w:after="0" w:line="300" w:lineRule="auto"/>
        <w:ind w:left="284" w:hanging="284"/>
        <w:jc w:val="both"/>
        <w:rPr>
          <w:rFonts w:ascii="Calibri" w:eastAsia="Times New Roman" w:hAnsi="Calibri" w:cs="Calibri"/>
          <w:lang w:eastAsia="pl-PL"/>
        </w:rPr>
      </w:pPr>
      <w:r w:rsidRPr="00275431">
        <w:rPr>
          <w:rFonts w:ascii="Calibri" w:eastAsia="Times New Roman" w:hAnsi="Calibri" w:cs="Calibri"/>
          <w:lang w:eastAsia="pl-PL"/>
        </w:rPr>
        <w:t xml:space="preserve">W 2025 roku do ZGN </w:t>
      </w:r>
      <w:r w:rsidR="00EE3E19" w:rsidRPr="00275431">
        <w:rPr>
          <w:rFonts w:ascii="Calibri" w:eastAsia="Times New Roman" w:hAnsi="Calibri" w:cs="Calibri"/>
          <w:lang w:eastAsia="pl-PL"/>
        </w:rPr>
        <w:t xml:space="preserve">Żoliborz </w:t>
      </w:r>
      <w:r w:rsidRPr="00275431">
        <w:rPr>
          <w:rFonts w:ascii="Calibri" w:eastAsia="Times New Roman" w:hAnsi="Calibri" w:cs="Calibri"/>
          <w:lang w:eastAsia="pl-PL"/>
        </w:rPr>
        <w:t>wpłynęło od najemców łącznie 885 zgłoszeń awaryjnych, które były realizowane w ramach obowiązujących umów konserwacyjnych. Zgłoszenia dotyczyły wykonania prac ogólnobudowlanych, sanitarnych, elektrycznych.</w:t>
      </w:r>
    </w:p>
    <w:p w14:paraId="0B578AE1" w14:textId="77777777" w:rsidR="00EE3E19" w:rsidRPr="00275431" w:rsidRDefault="00EE3E19" w:rsidP="00EE3E19">
      <w:pPr>
        <w:pStyle w:val="Akapitzlist"/>
        <w:tabs>
          <w:tab w:val="left" w:pos="993"/>
        </w:tabs>
        <w:spacing w:before="100" w:beforeAutospacing="1" w:after="100" w:afterAutospacing="1" w:line="276" w:lineRule="auto"/>
        <w:ind w:left="709"/>
        <w:jc w:val="both"/>
        <w:rPr>
          <w:rFonts w:ascii="Calibri" w:eastAsia="Times New Roman" w:hAnsi="Calibri" w:cs="Calibri"/>
          <w:lang w:eastAsia="pl-PL"/>
        </w:rPr>
      </w:pPr>
    </w:p>
    <w:p w14:paraId="08ACA68D" w14:textId="5D6AED65" w:rsidR="006C7F22" w:rsidRPr="00275431" w:rsidRDefault="006C7F22" w:rsidP="00CD4AD9">
      <w:pPr>
        <w:pStyle w:val="Akapitzlist"/>
        <w:numPr>
          <w:ilvl w:val="1"/>
          <w:numId w:val="15"/>
        </w:numPr>
        <w:tabs>
          <w:tab w:val="left" w:pos="284"/>
        </w:tabs>
        <w:spacing w:before="100" w:beforeAutospacing="1" w:after="100" w:afterAutospacing="1" w:line="276" w:lineRule="auto"/>
        <w:ind w:left="284" w:hanging="284"/>
        <w:jc w:val="both"/>
        <w:rPr>
          <w:rFonts w:ascii="Calibri" w:eastAsia="Times New Roman" w:hAnsi="Calibri" w:cs="Calibri"/>
          <w:lang w:eastAsia="pl-PL"/>
        </w:rPr>
      </w:pPr>
      <w:r w:rsidRPr="00275431">
        <w:rPr>
          <w:rFonts w:ascii="Calibri" w:eastAsia="Times New Roman" w:hAnsi="Calibri" w:cs="Calibri"/>
          <w:lang w:eastAsia="pl-PL"/>
        </w:rPr>
        <w:t>Zakład Gospodarowania Nieruchomościami przeprowadził postępowania dotyczące wyłonienia wykonawców w celu wykonania remontów 40 pustostanów. Wyremontowanych zostało 34 lokali mieszkalnych. Koszt przeprowadzonych remontów wyniósł 1 695 167,69 zł.</w:t>
      </w:r>
    </w:p>
    <w:p w14:paraId="4EA36B82" w14:textId="77777777" w:rsidR="00CD4AD9" w:rsidRDefault="00CD4AD9" w:rsidP="006C7F22">
      <w:pPr>
        <w:spacing w:after="0" w:line="300" w:lineRule="auto"/>
        <w:rPr>
          <w:rFonts w:eastAsia="Times New Roman" w:cstheme="minorHAnsi"/>
          <w:b/>
          <w:bCs/>
          <w:lang w:eastAsia="pl-PL"/>
        </w:rPr>
      </w:pPr>
    </w:p>
    <w:p w14:paraId="7B0529FE" w14:textId="77777777" w:rsidR="00CD4AD9" w:rsidRDefault="00CD4AD9" w:rsidP="006C7F22">
      <w:pPr>
        <w:spacing w:after="0" w:line="300" w:lineRule="auto"/>
        <w:rPr>
          <w:rFonts w:eastAsia="Times New Roman" w:cstheme="minorHAnsi"/>
          <w:b/>
          <w:bCs/>
          <w:lang w:eastAsia="pl-PL"/>
        </w:rPr>
      </w:pPr>
    </w:p>
    <w:p w14:paraId="75D62EEA" w14:textId="6E602F58" w:rsidR="006C7F22" w:rsidRDefault="006C7F22" w:rsidP="006C7F22">
      <w:pPr>
        <w:spacing w:after="0" w:line="300" w:lineRule="auto"/>
        <w:rPr>
          <w:rFonts w:eastAsia="Times New Roman" w:cstheme="minorHAnsi"/>
          <w:b/>
          <w:bCs/>
          <w:lang w:eastAsia="pl-PL"/>
        </w:rPr>
      </w:pPr>
      <w:r w:rsidRPr="00275431">
        <w:rPr>
          <w:rFonts w:eastAsia="Times New Roman" w:cstheme="minorHAnsi"/>
          <w:b/>
          <w:bCs/>
          <w:lang w:eastAsia="pl-PL"/>
        </w:rPr>
        <w:lastRenderedPageBreak/>
        <w:t>Do najważniejszych realizacji zaliczają się:</w:t>
      </w:r>
    </w:p>
    <w:p w14:paraId="0CF9AB1B" w14:textId="77777777" w:rsidR="00CD4AD9" w:rsidRPr="00275431" w:rsidRDefault="00CD4AD9" w:rsidP="006C7F22">
      <w:pPr>
        <w:spacing w:after="0" w:line="300" w:lineRule="auto"/>
        <w:rPr>
          <w:rFonts w:eastAsia="Times New Roman" w:cstheme="minorHAnsi"/>
          <w:b/>
          <w:bCs/>
          <w:lang w:eastAsia="pl-PL"/>
        </w:rPr>
      </w:pPr>
    </w:p>
    <w:p w14:paraId="153F93A5" w14:textId="10D823AC" w:rsidR="006C7F22" w:rsidRDefault="006C7F22" w:rsidP="00275431">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instalacji przeciwpożarowej w budynku przy ul. Marii Kazimiery 1 wraz z niezbędnym osprzętem w znaczący sposób podnosi poziom bezpieczeństwa w budynku. Koszt prac wyniósł 141 007,20 zł.</w:t>
      </w:r>
    </w:p>
    <w:p w14:paraId="7A157820" w14:textId="77777777" w:rsidR="00CD4AD9" w:rsidRPr="00275431" w:rsidRDefault="00CD4AD9" w:rsidP="00CD4AD9">
      <w:pPr>
        <w:pStyle w:val="Akapitzlist"/>
        <w:spacing w:after="0" w:line="300" w:lineRule="auto"/>
        <w:ind w:left="360"/>
        <w:rPr>
          <w:rFonts w:eastAsia="Times New Roman" w:cstheme="minorHAnsi"/>
          <w:lang w:eastAsia="pl-PL"/>
        </w:rPr>
      </w:pPr>
    </w:p>
    <w:p w14:paraId="430FE5BA" w14:textId="61A119A6"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projektu budowlanego na remont schodów zewnętrznych przy ul. Zajączka 8 i murów</w:t>
      </w:r>
      <w:r w:rsidR="004A50D5" w:rsidRPr="00275431">
        <w:rPr>
          <w:rFonts w:eastAsia="Times New Roman" w:cstheme="minorHAnsi"/>
          <w:lang w:eastAsia="pl-PL"/>
        </w:rPr>
        <w:t xml:space="preserve"> oporowych</w:t>
      </w:r>
      <w:r w:rsidRPr="00275431">
        <w:rPr>
          <w:rFonts w:eastAsia="Times New Roman" w:cstheme="minorHAnsi"/>
          <w:lang w:eastAsia="pl-PL"/>
        </w:rPr>
        <w:t xml:space="preserve"> przy ul. Mickiewicza 25 oraz ul. Krasińskiego 8 wraz z dokonaniem niezbędnych uzgodnień z konserwatorem zabytków oraz uzyskaniem pozwolenia na budowę. Koszt wyniósł  prac 43 000,00 zł.</w:t>
      </w:r>
    </w:p>
    <w:p w14:paraId="53ECE0AB" w14:textId="77777777" w:rsidR="006C7F22" w:rsidRPr="00275431" w:rsidRDefault="006C7F22" w:rsidP="006C7F22">
      <w:pPr>
        <w:spacing w:after="0" w:line="300" w:lineRule="auto"/>
        <w:rPr>
          <w:rFonts w:eastAsia="Times New Roman" w:cstheme="minorHAnsi"/>
          <w:lang w:eastAsia="pl-PL"/>
        </w:rPr>
      </w:pPr>
    </w:p>
    <w:p w14:paraId="4173E0A1" w14:textId="69D7660D"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malowania klatki schodowej wraz z uzupełnieniem podłoża betonowego w piwnicy w budynku przy ul. Marii Kazimiery 1</w:t>
      </w:r>
      <w:r w:rsidRPr="00275431">
        <w:rPr>
          <w:rFonts w:ascii="Calibri" w:eastAsia="Times New Roman" w:hAnsi="Calibri" w:cs="Calibri"/>
          <w:lang w:eastAsia="pl-PL"/>
        </w:rPr>
        <w:t>. Koszt prac wyniósł</w:t>
      </w:r>
      <w:r w:rsidRPr="00275431">
        <w:rPr>
          <w:rFonts w:eastAsia="Times New Roman" w:cstheme="minorHAnsi"/>
          <w:lang w:eastAsia="pl-PL"/>
        </w:rPr>
        <w:t xml:space="preserve"> 71 604,08 zł. </w:t>
      </w:r>
    </w:p>
    <w:p w14:paraId="157D5888" w14:textId="77777777" w:rsidR="006C7F22" w:rsidRPr="00275431" w:rsidRDefault="006C7F22" w:rsidP="006C7F22">
      <w:pPr>
        <w:spacing w:after="0" w:line="300" w:lineRule="auto"/>
        <w:rPr>
          <w:rFonts w:eastAsia="Times New Roman" w:cstheme="minorHAnsi"/>
          <w:lang w:eastAsia="pl-PL"/>
        </w:rPr>
      </w:pPr>
    </w:p>
    <w:p w14:paraId="04BA1D4C" w14:textId="7C61D73C"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modernizacji instalacji domofonowej w budynkach mieszkalnych przy ul. Paska 5/7 oraz przy ul. Sybilli 9. P</w:t>
      </w:r>
      <w:r w:rsidRPr="00275431">
        <w:rPr>
          <w:rFonts w:ascii="Calibri" w:eastAsia="Times New Roman" w:hAnsi="Calibri" w:cs="Calibri"/>
          <w:lang w:eastAsia="pl-PL"/>
        </w:rPr>
        <w:t xml:space="preserve">race obejmowały montaż nowoczesnych central i paneli wejściowych w tym z kamerą video oraz czytnikami zakodowanych breloków pozwalających na dostęp do budynku. Wymieniono aparaty domofonowe w 78 lokalach mieszkalnych z czego w 70 lokalach były to aparaty video oraz wydano 234 breloków. Koszt prac wyniósł </w:t>
      </w:r>
      <w:r w:rsidRPr="00275431">
        <w:rPr>
          <w:rFonts w:eastAsia="Times New Roman" w:cstheme="minorHAnsi"/>
          <w:lang w:eastAsia="pl-PL"/>
        </w:rPr>
        <w:t>128 628,00 zł.</w:t>
      </w:r>
    </w:p>
    <w:p w14:paraId="73028F73" w14:textId="77777777" w:rsidR="006C7F22" w:rsidRPr="00275431" w:rsidRDefault="006C7F22" w:rsidP="006C7F22">
      <w:pPr>
        <w:spacing w:after="0" w:line="300" w:lineRule="auto"/>
        <w:rPr>
          <w:rFonts w:eastAsia="Times New Roman" w:cstheme="minorHAnsi"/>
          <w:lang w:eastAsia="pl-PL"/>
        </w:rPr>
      </w:pPr>
    </w:p>
    <w:p w14:paraId="44461A60" w14:textId="508B0225" w:rsidR="006C7F22" w:rsidRPr="00275431" w:rsidRDefault="006C7F22" w:rsidP="006C7F22">
      <w:pPr>
        <w:pStyle w:val="Akapitzlist"/>
        <w:numPr>
          <w:ilvl w:val="0"/>
          <w:numId w:val="51"/>
        </w:numPr>
        <w:spacing w:after="0" w:line="300" w:lineRule="auto"/>
        <w:rPr>
          <w:rFonts w:eastAsia="Times New Roman" w:cstheme="minorHAnsi"/>
          <w:b/>
          <w:lang w:eastAsia="pl-PL"/>
        </w:rPr>
      </w:pPr>
      <w:r w:rsidRPr="00275431">
        <w:rPr>
          <w:rFonts w:eastAsia="Times New Roman" w:cstheme="minorHAnsi"/>
          <w:lang w:eastAsia="pl-PL"/>
        </w:rPr>
        <w:t>Wykonanie wymiany stolarki drzwiowej w lokalach administrowanych przez ZGN</w:t>
      </w:r>
      <w:r w:rsidR="00EE3E19" w:rsidRPr="00275431">
        <w:rPr>
          <w:rFonts w:eastAsia="Times New Roman" w:cstheme="minorHAnsi"/>
          <w:lang w:eastAsia="pl-PL"/>
        </w:rPr>
        <w:t xml:space="preserve"> Żoliborz</w:t>
      </w:r>
      <w:r w:rsidRPr="00275431">
        <w:rPr>
          <w:rFonts w:eastAsia="Times New Roman" w:cstheme="minorHAnsi"/>
          <w:lang w:eastAsia="pl-PL"/>
        </w:rPr>
        <w:t>. Łącznie dokonano wymiany stolarki drzwiowej  w 11 lokalach mieszkalnych zlokalizowanych w 11 budynkach. Koszt prac wyniósł 78 840,00 zł.</w:t>
      </w:r>
      <w:r w:rsidRPr="00275431">
        <w:rPr>
          <w:rFonts w:eastAsia="Times New Roman" w:cstheme="minorHAnsi"/>
          <w:b/>
          <w:lang w:eastAsia="pl-PL"/>
        </w:rPr>
        <w:t xml:space="preserve"> </w:t>
      </w:r>
    </w:p>
    <w:p w14:paraId="506EA86B" w14:textId="77777777" w:rsidR="006C7F22" w:rsidRPr="00275431" w:rsidRDefault="006C7F22" w:rsidP="006C7F22">
      <w:pPr>
        <w:spacing w:after="0" w:line="300" w:lineRule="auto"/>
        <w:rPr>
          <w:rFonts w:eastAsia="Times New Roman" w:cstheme="minorHAnsi"/>
          <w:b/>
          <w:lang w:eastAsia="pl-PL"/>
        </w:rPr>
      </w:pPr>
    </w:p>
    <w:p w14:paraId="403FFF04" w14:textId="7FDE2E43"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wymiany stolarki okiennej na stolarkę PCV w lokalach i budynkach administrowanych przez ZGN. Łącznie dokonano wymiany stolarki okiennej w 99 lokalach mieszkalnych zlokalizowanych w 26 budynkach. Koszt prac wyniósł </w:t>
      </w:r>
      <w:r w:rsidRPr="00275431">
        <w:rPr>
          <w:rFonts w:eastAsia="Times New Roman" w:cstheme="minorHAnsi"/>
          <w:bCs/>
          <w:lang w:eastAsia="pl-PL"/>
        </w:rPr>
        <w:t>367 713,27 zł.</w:t>
      </w:r>
      <w:r w:rsidRPr="00275431">
        <w:rPr>
          <w:rFonts w:eastAsia="Times New Roman" w:cstheme="minorHAnsi"/>
          <w:b/>
          <w:bCs/>
          <w:lang w:eastAsia="pl-PL"/>
        </w:rPr>
        <w:t xml:space="preserve"> </w:t>
      </w:r>
    </w:p>
    <w:p w14:paraId="722716BD" w14:textId="77777777" w:rsidR="006C7F22" w:rsidRPr="00275431" w:rsidRDefault="006C7F22" w:rsidP="006C7F22">
      <w:pPr>
        <w:pStyle w:val="Akapitzlist"/>
        <w:spacing w:after="0" w:line="300" w:lineRule="auto"/>
        <w:ind w:left="360"/>
        <w:rPr>
          <w:rFonts w:eastAsia="Times New Roman" w:cstheme="minorHAnsi"/>
          <w:lang w:eastAsia="pl-PL"/>
        </w:rPr>
      </w:pPr>
    </w:p>
    <w:p w14:paraId="50EDE2A5" w14:textId="119D45D5" w:rsidR="006C7F22" w:rsidRPr="00275431" w:rsidRDefault="006C7F22" w:rsidP="00EE3E19">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wymiany oświetlenia wraz ze zmianą sterowania na energooszczędne na klatkach schodowych i korytarzach w budynkach  przy ul. Sybilli 9, ul. Powązkowskiej 44B oraz ul. Bieniewickiej 2A w Warszawie. </w:t>
      </w:r>
      <w:r w:rsidRPr="00275431">
        <w:rPr>
          <w:rFonts w:ascii="Calibri" w:eastAsia="Times New Roman" w:hAnsi="Calibri" w:cs="Calibri"/>
          <w:lang w:eastAsia="pl-PL"/>
        </w:rPr>
        <w:t>Modernizacja oświetlenia poprzez zastosowanie energooszczędnych opraw typu LED oraz instalację systemu automatycznego sterowania przyczyniła się do zmniejszenia zużycia energii elektrycznej. Koszt prac wyniósł</w:t>
      </w:r>
      <w:r w:rsidRPr="00275431">
        <w:rPr>
          <w:rFonts w:eastAsia="Times New Roman" w:cstheme="minorHAnsi"/>
          <w:lang w:eastAsia="pl-PL"/>
        </w:rPr>
        <w:t xml:space="preserve"> </w:t>
      </w:r>
      <w:r w:rsidRPr="00275431">
        <w:rPr>
          <w:rFonts w:eastAsia="Times New Roman" w:cstheme="minorHAnsi"/>
          <w:bCs/>
          <w:lang w:eastAsia="pl-PL"/>
        </w:rPr>
        <w:t>134 798,20 zł.</w:t>
      </w:r>
    </w:p>
    <w:p w14:paraId="08B88E67" w14:textId="77777777" w:rsidR="00275431" w:rsidRPr="00275431" w:rsidRDefault="00275431" w:rsidP="00275431">
      <w:pPr>
        <w:spacing w:after="0" w:line="300" w:lineRule="auto"/>
        <w:rPr>
          <w:rFonts w:eastAsia="Times New Roman" w:cstheme="minorHAnsi"/>
          <w:lang w:eastAsia="pl-PL"/>
        </w:rPr>
      </w:pPr>
    </w:p>
    <w:p w14:paraId="511CB250" w14:textId="09A1C4F7"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Wykonanie prac zabezpieczających w garażu nr 1 przy al. Wojska Polskiego 56</w:t>
      </w:r>
      <w:r w:rsidR="00275431" w:rsidRPr="00275431">
        <w:rPr>
          <w:rFonts w:eastAsia="Times New Roman" w:cstheme="minorHAnsi"/>
          <w:lang w:eastAsia="pl-PL"/>
        </w:rPr>
        <w:t xml:space="preserve"> - w</w:t>
      </w:r>
      <w:r w:rsidRPr="00275431">
        <w:rPr>
          <w:rFonts w:eastAsia="Times New Roman" w:cstheme="minorHAnsi"/>
          <w:lang w:eastAsia="pl-PL"/>
        </w:rPr>
        <w:t>ykonano prace polegające na wymianie konstrukcji  dachu wraz z wykonaniem nowego pokrycia dachowego. Działanie te zapobiegły dalszej destrukcji budynku. Koszt prac wyniósł 11 310,47 zł.</w:t>
      </w:r>
    </w:p>
    <w:p w14:paraId="54F18B77" w14:textId="77777777" w:rsidR="006C7F22" w:rsidRPr="00275431" w:rsidRDefault="006C7F22" w:rsidP="006C7F22">
      <w:pPr>
        <w:spacing w:after="0" w:line="300" w:lineRule="auto"/>
        <w:rPr>
          <w:rFonts w:eastAsia="Times New Roman" w:cstheme="minorHAnsi"/>
          <w:lang w:eastAsia="pl-PL"/>
        </w:rPr>
      </w:pPr>
    </w:p>
    <w:p w14:paraId="51803D5B" w14:textId="0E604320" w:rsidR="006C7F22" w:rsidRPr="00275431" w:rsidRDefault="006C7F22" w:rsidP="006C7F22">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Dokonanie zakupu wraz ze zmianą oprogramowania chipów i kaset w budynkach przy ul. Marii Kazimiery 18/26. Nowe kasety zostały zamontowane na klatkach schodowych. Koszt prac wyniósł  </w:t>
      </w:r>
      <w:r w:rsidRPr="00275431">
        <w:rPr>
          <w:rFonts w:eastAsia="Times New Roman" w:cstheme="minorHAnsi"/>
          <w:bCs/>
          <w:lang w:eastAsia="pl-PL"/>
        </w:rPr>
        <w:t>10 784,53 zł.</w:t>
      </w:r>
    </w:p>
    <w:p w14:paraId="3FBE9FD4" w14:textId="77777777" w:rsidR="006C7F22" w:rsidRPr="00275431" w:rsidRDefault="006C7F22" w:rsidP="006C7F22">
      <w:pPr>
        <w:pStyle w:val="Akapitzlist"/>
        <w:rPr>
          <w:rFonts w:eastAsia="Times New Roman" w:cstheme="minorHAnsi"/>
          <w:lang w:eastAsia="pl-PL"/>
        </w:rPr>
      </w:pPr>
    </w:p>
    <w:p w14:paraId="0F0664B5" w14:textId="4D5E9121" w:rsidR="006C7F22" w:rsidRPr="00275431" w:rsidRDefault="006C7F22" w:rsidP="00CD4AD9">
      <w:pPr>
        <w:pStyle w:val="Akapitzlist"/>
        <w:numPr>
          <w:ilvl w:val="0"/>
          <w:numId w:val="51"/>
        </w:numPr>
        <w:spacing w:after="0" w:line="300" w:lineRule="auto"/>
        <w:rPr>
          <w:rFonts w:eastAsia="Times New Roman" w:cstheme="minorHAnsi"/>
          <w:lang w:eastAsia="pl-PL"/>
        </w:rPr>
      </w:pPr>
      <w:r w:rsidRPr="00275431">
        <w:rPr>
          <w:rFonts w:eastAsia="Times New Roman" w:cstheme="minorHAnsi"/>
          <w:lang w:eastAsia="pl-PL"/>
        </w:rPr>
        <w:t xml:space="preserve">Wykonanie i montaż obudowy wentylatora w lokalu użytkowym przy ul. Mickiewicza 27. Koszt prac wyniósł </w:t>
      </w:r>
      <w:r w:rsidRPr="00275431">
        <w:rPr>
          <w:rFonts w:eastAsia="Times New Roman" w:cstheme="minorHAnsi"/>
          <w:bCs/>
          <w:lang w:eastAsia="pl-PL"/>
        </w:rPr>
        <w:t>47 989,85 zł.</w:t>
      </w:r>
    </w:p>
    <w:p w14:paraId="00F3C9E3" w14:textId="77777777" w:rsidR="00E7512C" w:rsidRPr="00275431" w:rsidRDefault="00E7512C" w:rsidP="00CD4AD9">
      <w:pPr>
        <w:tabs>
          <w:tab w:val="left" w:pos="426"/>
        </w:tabs>
        <w:spacing w:line="300" w:lineRule="auto"/>
        <w:rPr>
          <w:rFonts w:eastAsia="Times New Roman" w:cstheme="minorHAnsi"/>
          <w:lang w:eastAsia="pl-PL"/>
        </w:rPr>
      </w:pPr>
    </w:p>
    <w:p w14:paraId="4B414272" w14:textId="6F04DEC5" w:rsidR="00E7512C" w:rsidRPr="00275431" w:rsidRDefault="00E7512C" w:rsidP="00CD4AD9">
      <w:pPr>
        <w:pStyle w:val="Akapitzlist"/>
        <w:numPr>
          <w:ilvl w:val="0"/>
          <w:numId w:val="51"/>
        </w:numPr>
        <w:spacing w:line="300" w:lineRule="auto"/>
      </w:pPr>
      <w:r w:rsidRPr="00275431">
        <w:t>Wykonanie płotka oraz furtki wejściowej wewnątrz podwórza zlokalizowanego przy ul. Śmiałej 1/3</w:t>
      </w:r>
      <w:r w:rsidR="00C160D3" w:rsidRPr="00275431">
        <w:t>. K</w:t>
      </w:r>
      <w:r w:rsidRPr="00275431">
        <w:t xml:space="preserve">oszt </w:t>
      </w:r>
      <w:r w:rsidR="00C160D3" w:rsidRPr="00275431">
        <w:t xml:space="preserve">prac </w:t>
      </w:r>
      <w:r w:rsidRPr="00275431">
        <w:t>wyniósł 47 503,77 zł.</w:t>
      </w:r>
    </w:p>
    <w:p w14:paraId="079EE7BC" w14:textId="77777777" w:rsidR="00CD4AD9" w:rsidRDefault="00CD4AD9" w:rsidP="00275431">
      <w:pPr>
        <w:spacing w:after="240" w:line="300" w:lineRule="auto"/>
        <w:ind w:left="4963"/>
        <w:rPr>
          <w:rFonts w:eastAsia="Times New Roman" w:cstheme="minorHAnsi"/>
          <w:lang w:eastAsia="pl-PL"/>
        </w:rPr>
      </w:pPr>
    </w:p>
    <w:p w14:paraId="2F913DEC" w14:textId="77777777" w:rsidR="00CD4AD9" w:rsidRDefault="00CD4AD9" w:rsidP="00275431">
      <w:pPr>
        <w:spacing w:after="240" w:line="300" w:lineRule="auto"/>
        <w:ind w:left="4963"/>
        <w:rPr>
          <w:rFonts w:eastAsia="Times New Roman" w:cstheme="minorHAnsi"/>
          <w:lang w:eastAsia="pl-PL"/>
        </w:rPr>
      </w:pPr>
    </w:p>
    <w:p w14:paraId="378CD3FA" w14:textId="77777777" w:rsidR="00CD4AD9" w:rsidRDefault="00CD4AD9" w:rsidP="00275431">
      <w:pPr>
        <w:spacing w:after="240" w:line="300" w:lineRule="auto"/>
        <w:ind w:left="4963"/>
        <w:rPr>
          <w:rFonts w:eastAsia="Times New Roman" w:cstheme="minorHAnsi"/>
          <w:lang w:eastAsia="pl-PL"/>
        </w:rPr>
      </w:pPr>
    </w:p>
    <w:p w14:paraId="72D48C09" w14:textId="77777777" w:rsidR="00CD4AD9" w:rsidRDefault="00CD4AD9" w:rsidP="00275431">
      <w:pPr>
        <w:spacing w:after="240" w:line="300" w:lineRule="auto"/>
        <w:ind w:left="4963"/>
        <w:rPr>
          <w:rFonts w:eastAsia="Times New Roman" w:cstheme="minorHAnsi"/>
          <w:lang w:eastAsia="pl-PL"/>
        </w:rPr>
      </w:pPr>
    </w:p>
    <w:p w14:paraId="15FA950A" w14:textId="77777777" w:rsidR="00CD4AD9" w:rsidRDefault="00CD4AD9" w:rsidP="00275431">
      <w:pPr>
        <w:spacing w:after="240" w:line="300" w:lineRule="auto"/>
        <w:ind w:left="4963"/>
        <w:rPr>
          <w:rFonts w:eastAsia="Times New Roman" w:cstheme="minorHAnsi"/>
          <w:lang w:eastAsia="pl-PL"/>
        </w:rPr>
      </w:pPr>
    </w:p>
    <w:p w14:paraId="77B0E629" w14:textId="77777777" w:rsidR="00CD4AD9" w:rsidRDefault="00CD4AD9" w:rsidP="00275431">
      <w:pPr>
        <w:spacing w:after="240" w:line="300" w:lineRule="auto"/>
        <w:ind w:left="4963"/>
        <w:rPr>
          <w:rFonts w:eastAsia="Times New Roman" w:cstheme="minorHAnsi"/>
          <w:lang w:eastAsia="pl-PL"/>
        </w:rPr>
      </w:pPr>
    </w:p>
    <w:p w14:paraId="73DCD2EE" w14:textId="77777777" w:rsidR="00CD4AD9" w:rsidRDefault="00CD4AD9" w:rsidP="00275431">
      <w:pPr>
        <w:spacing w:after="240" w:line="300" w:lineRule="auto"/>
        <w:ind w:left="4963"/>
        <w:rPr>
          <w:rFonts w:eastAsia="Times New Roman" w:cstheme="minorHAnsi"/>
          <w:lang w:eastAsia="pl-PL"/>
        </w:rPr>
      </w:pPr>
    </w:p>
    <w:p w14:paraId="61589CA4" w14:textId="77777777" w:rsidR="00CD4AD9" w:rsidRDefault="00CD4AD9" w:rsidP="00275431">
      <w:pPr>
        <w:spacing w:after="240" w:line="300" w:lineRule="auto"/>
        <w:ind w:left="4963"/>
        <w:rPr>
          <w:rFonts w:eastAsia="Times New Roman" w:cstheme="minorHAnsi"/>
          <w:lang w:eastAsia="pl-PL"/>
        </w:rPr>
      </w:pPr>
    </w:p>
    <w:p w14:paraId="44CCE218" w14:textId="77777777" w:rsidR="00CD4AD9" w:rsidRDefault="00CD4AD9" w:rsidP="00275431">
      <w:pPr>
        <w:spacing w:after="240" w:line="300" w:lineRule="auto"/>
        <w:ind w:left="4963"/>
        <w:rPr>
          <w:rFonts w:eastAsia="Times New Roman" w:cstheme="minorHAnsi"/>
          <w:lang w:eastAsia="pl-PL"/>
        </w:rPr>
      </w:pPr>
    </w:p>
    <w:p w14:paraId="45B0E7C7" w14:textId="77777777" w:rsidR="00CD4AD9" w:rsidRDefault="00CD4AD9" w:rsidP="00275431">
      <w:pPr>
        <w:spacing w:after="240" w:line="300" w:lineRule="auto"/>
        <w:ind w:left="4963"/>
        <w:rPr>
          <w:rFonts w:eastAsia="Times New Roman" w:cstheme="minorHAnsi"/>
          <w:lang w:eastAsia="pl-PL"/>
        </w:rPr>
      </w:pPr>
    </w:p>
    <w:p w14:paraId="7B095655" w14:textId="77777777" w:rsidR="00CD4AD9" w:rsidRDefault="00CD4AD9" w:rsidP="00275431">
      <w:pPr>
        <w:spacing w:after="240" w:line="300" w:lineRule="auto"/>
        <w:ind w:left="4963"/>
        <w:rPr>
          <w:rFonts w:eastAsia="Times New Roman" w:cstheme="minorHAnsi"/>
          <w:lang w:eastAsia="pl-PL"/>
        </w:rPr>
      </w:pPr>
    </w:p>
    <w:p w14:paraId="6E6F849E" w14:textId="77777777" w:rsidR="00CD4AD9" w:rsidRDefault="00CD4AD9" w:rsidP="00275431">
      <w:pPr>
        <w:spacing w:after="240" w:line="300" w:lineRule="auto"/>
        <w:ind w:left="4963"/>
        <w:rPr>
          <w:rFonts w:eastAsia="Times New Roman" w:cstheme="minorHAnsi"/>
          <w:lang w:eastAsia="pl-PL"/>
        </w:rPr>
      </w:pPr>
    </w:p>
    <w:p w14:paraId="6CCE9DCB" w14:textId="77777777" w:rsidR="00CD4AD9" w:rsidRDefault="00CD4AD9" w:rsidP="00275431">
      <w:pPr>
        <w:spacing w:after="240" w:line="300" w:lineRule="auto"/>
        <w:ind w:left="4963"/>
        <w:rPr>
          <w:rFonts w:eastAsia="Times New Roman" w:cstheme="minorHAnsi"/>
          <w:lang w:eastAsia="pl-PL"/>
        </w:rPr>
      </w:pPr>
    </w:p>
    <w:p w14:paraId="05D90D2A" w14:textId="77777777" w:rsidR="00CD4AD9" w:rsidRDefault="00CD4AD9" w:rsidP="00275431">
      <w:pPr>
        <w:spacing w:after="240" w:line="300" w:lineRule="auto"/>
        <w:ind w:left="4963"/>
        <w:rPr>
          <w:rFonts w:eastAsia="Times New Roman" w:cstheme="minorHAnsi"/>
          <w:lang w:eastAsia="pl-PL"/>
        </w:rPr>
      </w:pPr>
    </w:p>
    <w:p w14:paraId="4CEF8BA6" w14:textId="77777777" w:rsidR="00CD4AD9" w:rsidRDefault="00CD4AD9" w:rsidP="00275431">
      <w:pPr>
        <w:spacing w:after="240" w:line="300" w:lineRule="auto"/>
        <w:ind w:left="4963"/>
        <w:rPr>
          <w:rFonts w:eastAsia="Times New Roman" w:cstheme="minorHAnsi"/>
          <w:lang w:eastAsia="pl-PL"/>
        </w:rPr>
      </w:pPr>
    </w:p>
    <w:p w14:paraId="07A8D708" w14:textId="77777777" w:rsidR="00CD4AD9" w:rsidRDefault="00CD4AD9" w:rsidP="00275431">
      <w:pPr>
        <w:spacing w:after="240" w:line="300" w:lineRule="auto"/>
        <w:ind w:left="4963"/>
        <w:rPr>
          <w:rFonts w:eastAsia="Times New Roman" w:cstheme="minorHAnsi"/>
          <w:lang w:eastAsia="pl-PL"/>
        </w:rPr>
      </w:pPr>
    </w:p>
    <w:p w14:paraId="12FF599F" w14:textId="77777777" w:rsidR="00CD4AD9" w:rsidRDefault="00CD4AD9" w:rsidP="00275431">
      <w:pPr>
        <w:spacing w:after="240" w:line="300" w:lineRule="auto"/>
        <w:ind w:left="4963"/>
        <w:rPr>
          <w:rFonts w:eastAsia="Times New Roman" w:cstheme="minorHAnsi"/>
          <w:lang w:eastAsia="pl-PL"/>
        </w:rPr>
      </w:pPr>
    </w:p>
    <w:p w14:paraId="3A4ED98E" w14:textId="77777777" w:rsidR="00CD4AD9" w:rsidRDefault="00CD4AD9" w:rsidP="00275431">
      <w:pPr>
        <w:spacing w:after="240" w:line="300" w:lineRule="auto"/>
        <w:ind w:left="4963"/>
        <w:rPr>
          <w:rFonts w:eastAsia="Times New Roman" w:cstheme="minorHAnsi"/>
          <w:lang w:eastAsia="pl-PL"/>
        </w:rPr>
      </w:pPr>
    </w:p>
    <w:p w14:paraId="6D2D3DC4" w14:textId="77777777" w:rsidR="00CD4AD9" w:rsidRDefault="00CD4AD9" w:rsidP="00275431">
      <w:pPr>
        <w:spacing w:after="240" w:line="300" w:lineRule="auto"/>
        <w:ind w:left="4963"/>
        <w:rPr>
          <w:rFonts w:eastAsia="Times New Roman" w:cstheme="minorHAnsi"/>
          <w:lang w:eastAsia="pl-PL"/>
        </w:rPr>
      </w:pPr>
    </w:p>
    <w:p w14:paraId="63C45F90" w14:textId="77777777" w:rsidR="00CD4AD9" w:rsidRDefault="00CD4AD9" w:rsidP="00275431">
      <w:pPr>
        <w:spacing w:after="240" w:line="300" w:lineRule="auto"/>
        <w:ind w:left="4963"/>
        <w:rPr>
          <w:rFonts w:eastAsia="Times New Roman" w:cstheme="minorHAnsi"/>
          <w:lang w:eastAsia="pl-PL"/>
        </w:rPr>
      </w:pPr>
    </w:p>
    <w:p w14:paraId="764B1628" w14:textId="7BA77F1C" w:rsidR="00DA3D40" w:rsidRPr="00275431" w:rsidRDefault="00DA3D40" w:rsidP="00275431">
      <w:pPr>
        <w:spacing w:after="240" w:line="300" w:lineRule="auto"/>
        <w:ind w:left="4963"/>
        <w:rPr>
          <w:rFonts w:eastAsia="Times New Roman" w:cstheme="minorHAnsi"/>
          <w:lang w:eastAsia="pl-PL"/>
        </w:rPr>
      </w:pPr>
      <w:r w:rsidRPr="00275431">
        <w:rPr>
          <w:rFonts w:eastAsia="Times New Roman" w:cstheme="minorHAnsi"/>
          <w:lang w:eastAsia="pl-PL"/>
        </w:rPr>
        <w:lastRenderedPageBreak/>
        <w:t xml:space="preserve">Załącznik do Sprawozdania z </w:t>
      </w:r>
      <w:r w:rsidR="00614942" w:rsidRPr="00275431">
        <w:rPr>
          <w:rFonts w:eastAsia="Times New Roman" w:cstheme="minorHAnsi"/>
          <w:lang w:eastAsia="pl-PL"/>
        </w:rPr>
        <w:t>d</w:t>
      </w:r>
      <w:r w:rsidRPr="00275431">
        <w:rPr>
          <w:rFonts w:eastAsia="Times New Roman" w:cstheme="minorHAnsi"/>
          <w:lang w:eastAsia="pl-PL"/>
        </w:rPr>
        <w:t xml:space="preserve">ziałalności ZGN </w:t>
      </w:r>
      <w:r w:rsidR="00275431">
        <w:rPr>
          <w:rFonts w:eastAsia="Times New Roman" w:cstheme="minorHAnsi"/>
          <w:lang w:eastAsia="pl-PL"/>
        </w:rPr>
        <w:t xml:space="preserve">    </w:t>
      </w:r>
      <w:r w:rsidRPr="00275431">
        <w:rPr>
          <w:rFonts w:eastAsia="Times New Roman" w:cstheme="minorHAnsi"/>
          <w:lang w:eastAsia="pl-PL"/>
        </w:rPr>
        <w:t>Żoliborz m.st. Warszawy za rok 202</w:t>
      </w:r>
      <w:r w:rsidR="00820535" w:rsidRPr="00275431">
        <w:rPr>
          <w:rFonts w:eastAsia="Times New Roman" w:cstheme="minorHAnsi"/>
          <w:lang w:eastAsia="pl-PL"/>
        </w:rPr>
        <w:t>5</w:t>
      </w:r>
    </w:p>
    <w:p w14:paraId="5C3FC881" w14:textId="01A8D63A" w:rsidR="30BCC2CA" w:rsidRPr="00275431" w:rsidRDefault="00DA3D40" w:rsidP="005C0845">
      <w:pPr>
        <w:spacing w:after="240" w:line="300" w:lineRule="auto"/>
        <w:rPr>
          <w:rFonts w:eastAsia="Times New Roman" w:cstheme="minorHAnsi"/>
          <w:b/>
          <w:bCs/>
          <w:lang w:eastAsia="pl-PL"/>
        </w:rPr>
      </w:pPr>
      <w:r w:rsidRPr="00275431">
        <w:rPr>
          <w:rFonts w:eastAsia="Times New Roman" w:cstheme="minorHAnsi"/>
          <w:b/>
          <w:bCs/>
          <w:lang w:eastAsia="pl-PL"/>
        </w:rPr>
        <w:t>Schemat organizacyjny</w:t>
      </w:r>
    </w:p>
    <w:p w14:paraId="39DCBDCE" w14:textId="498F54FF" w:rsidR="002C5014" w:rsidRPr="00275431" w:rsidRDefault="00A262B5" w:rsidP="002C5014">
      <w:pPr>
        <w:spacing w:after="240" w:line="300" w:lineRule="auto"/>
        <w:rPr>
          <w:rFonts w:eastAsia="Times New Roman" w:cstheme="minorHAnsi"/>
          <w:b/>
          <w:bCs/>
          <w:noProof/>
          <w:lang w:eastAsia="pl-PL"/>
        </w:rPr>
      </w:pPr>
      <w:r w:rsidRPr="00275431">
        <w:rPr>
          <w:rFonts w:eastAsia="Times New Roman" w:cstheme="minorHAnsi"/>
          <w:b/>
          <w:bCs/>
          <w:noProof/>
          <w:lang w:eastAsia="pl-PL"/>
        </w:rPr>
        <w:drawing>
          <wp:inline distT="0" distB="0" distL="0" distR="0" wp14:anchorId="41732859" wp14:editId="79D1F159">
            <wp:extent cx="5759450" cy="4529276"/>
            <wp:effectExtent l="0" t="0" r="127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2C5014" w:rsidRPr="00275431" w:rsidSect="0001490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CA7F" w14:textId="77777777" w:rsidR="00F470E5" w:rsidRDefault="00F470E5">
      <w:pPr>
        <w:spacing w:after="0" w:line="240" w:lineRule="auto"/>
      </w:pPr>
      <w:r>
        <w:separator/>
      </w:r>
    </w:p>
  </w:endnote>
  <w:endnote w:type="continuationSeparator" w:id="0">
    <w:p w14:paraId="4A477526" w14:textId="77777777" w:rsidR="00F470E5" w:rsidRDefault="00F470E5">
      <w:pPr>
        <w:spacing w:after="0" w:line="240" w:lineRule="auto"/>
      </w:pPr>
      <w:r>
        <w:continuationSeparator/>
      </w:r>
    </w:p>
  </w:endnote>
  <w:endnote w:type="continuationNotice" w:id="1">
    <w:p w14:paraId="0FA10BE2" w14:textId="77777777" w:rsidR="00F470E5" w:rsidRDefault="00F47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9ED5" w14:textId="77777777" w:rsidR="00E96F89" w:rsidRDefault="00E96F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274860"/>
      <w:docPartObj>
        <w:docPartGallery w:val="Page Numbers (Bottom of Page)"/>
        <w:docPartUnique/>
      </w:docPartObj>
    </w:sdtPr>
    <w:sdtContent>
      <w:p w14:paraId="1B4F981C" w14:textId="67706B8B" w:rsidR="00F5382F" w:rsidRDefault="00F5382F">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6858" w14:textId="77777777" w:rsidR="00E96F89" w:rsidRDefault="00E96F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F779" w14:textId="77777777" w:rsidR="00F470E5" w:rsidRDefault="00F470E5">
      <w:pPr>
        <w:spacing w:after="0" w:line="240" w:lineRule="auto"/>
      </w:pPr>
      <w:r>
        <w:separator/>
      </w:r>
    </w:p>
  </w:footnote>
  <w:footnote w:type="continuationSeparator" w:id="0">
    <w:p w14:paraId="607A10E5" w14:textId="77777777" w:rsidR="00F470E5" w:rsidRDefault="00F470E5">
      <w:pPr>
        <w:spacing w:after="0" w:line="240" w:lineRule="auto"/>
      </w:pPr>
      <w:r>
        <w:continuationSeparator/>
      </w:r>
    </w:p>
  </w:footnote>
  <w:footnote w:type="continuationNotice" w:id="1">
    <w:p w14:paraId="4B6C9A3B" w14:textId="77777777" w:rsidR="00F470E5" w:rsidRDefault="00F470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878D" w14:textId="77777777" w:rsidR="00E96F89" w:rsidRDefault="00E96F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A3BB" w14:textId="77777777" w:rsidR="00E96F89" w:rsidRDefault="00E96F8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21BD" w14:textId="77777777" w:rsidR="00E96F89" w:rsidRPr="00E96F89" w:rsidRDefault="00E96F89" w:rsidP="00E96F89">
    <w:pPr>
      <w:pStyle w:val="Nagwek"/>
      <w:jc w:val="right"/>
      <w:rPr>
        <w:sz w:val="18"/>
        <w:szCs w:val="18"/>
      </w:rPr>
    </w:pPr>
    <w:r w:rsidRPr="00E96F89">
      <w:rPr>
        <w:sz w:val="18"/>
        <w:szCs w:val="18"/>
      </w:rPr>
      <w:t>Załącznik do Uchwały nr …………..</w:t>
    </w:r>
  </w:p>
  <w:p w14:paraId="2C6F212F" w14:textId="77777777" w:rsidR="00E96F89" w:rsidRPr="00E96F89" w:rsidRDefault="00E96F89" w:rsidP="00E96F89">
    <w:pPr>
      <w:pStyle w:val="Nagwek"/>
      <w:jc w:val="right"/>
      <w:rPr>
        <w:sz w:val="18"/>
        <w:szCs w:val="18"/>
      </w:rPr>
    </w:pPr>
    <w:r w:rsidRPr="00E96F89">
      <w:rPr>
        <w:sz w:val="18"/>
        <w:szCs w:val="18"/>
      </w:rPr>
      <w:tab/>
      <w:t>Rady Dzielnicy Żoliborz m.st. Warszawy</w:t>
    </w:r>
  </w:p>
  <w:p w14:paraId="2F2A3830" w14:textId="3572EA46" w:rsidR="00313FBB" w:rsidRDefault="00E96F89" w:rsidP="00E96F89">
    <w:pPr>
      <w:pStyle w:val="Nagwek"/>
      <w:jc w:val="right"/>
    </w:pPr>
    <w:r w:rsidRPr="00E96F89">
      <w:rPr>
        <w:sz w:val="18"/>
        <w:szCs w:val="18"/>
      </w:rPr>
      <w:tab/>
    </w:r>
    <w:r w:rsidRPr="00E96F89">
      <w:rPr>
        <w:sz w:val="18"/>
        <w:szCs w:val="18"/>
      </w:rPr>
      <w:tab/>
      <w:t>z ……………….. 202</w:t>
    </w:r>
    <w:r>
      <w:rPr>
        <w:sz w:val="18"/>
        <w:szCs w:val="18"/>
      </w:rPr>
      <w:t>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C96"/>
    <w:multiLevelType w:val="hybridMultilevel"/>
    <w:tmpl w:val="F38A77DE"/>
    <w:lvl w:ilvl="0" w:tplc="ECD67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52B6C"/>
    <w:multiLevelType w:val="hybridMultilevel"/>
    <w:tmpl w:val="282434A4"/>
    <w:lvl w:ilvl="0" w:tplc="687E3F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4AC0"/>
    <w:multiLevelType w:val="hybridMultilevel"/>
    <w:tmpl w:val="4EB633F2"/>
    <w:lvl w:ilvl="0" w:tplc="BE8A3E24">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5D437E"/>
    <w:multiLevelType w:val="multilevel"/>
    <w:tmpl w:val="F16EC76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485A"/>
    <w:multiLevelType w:val="hybridMultilevel"/>
    <w:tmpl w:val="F03484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C27915"/>
    <w:multiLevelType w:val="multilevel"/>
    <w:tmpl w:val="B86EC2E6"/>
    <w:lvl w:ilvl="0">
      <w:start w:val="3"/>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92C38"/>
    <w:multiLevelType w:val="hybridMultilevel"/>
    <w:tmpl w:val="4B1E0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425550"/>
    <w:multiLevelType w:val="hybridMultilevel"/>
    <w:tmpl w:val="C4625992"/>
    <w:lvl w:ilvl="0" w:tplc="C83EAE9E">
      <w:start w:val="1"/>
      <w:numFmt w:val="decimal"/>
      <w:lvlText w:val="%1)"/>
      <w:lvlJc w:val="left"/>
      <w:pPr>
        <w:ind w:left="720" w:hanging="360"/>
      </w:pPr>
      <w:rPr>
        <w:rFonts w:asciiTheme="minorHAnsi" w:eastAsia="Times New Roman" w:hAnsiTheme="minorHAnsi" w:cstheme="minorHAnsi"/>
      </w:rPr>
    </w:lvl>
    <w:lvl w:ilvl="1" w:tplc="CD525BDA">
      <w:start w:val="1"/>
      <w:numFmt w:val="lowerLetter"/>
      <w:lvlText w:val="%2)"/>
      <w:lvlJc w:val="left"/>
      <w:pPr>
        <w:ind w:left="1440" w:hanging="360"/>
      </w:pPr>
      <w:rPr>
        <w:rFonts w:asciiTheme="minorHAnsi" w:eastAsia="Times New Roman" w:hAnsiTheme="minorHAnsi" w:cstheme="minorHAnsi"/>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3E5EE4"/>
    <w:multiLevelType w:val="multilevel"/>
    <w:tmpl w:val="555E4CCE"/>
    <w:lvl w:ilvl="0">
      <w:start w:val="1"/>
      <w:numFmt w:val="upperRoman"/>
      <w:lvlText w:val="%1."/>
      <w:lvlJc w:val="left"/>
      <w:pPr>
        <w:ind w:left="1080" w:hanging="720"/>
      </w:pPr>
      <w:rPr>
        <w:rFonts w:eastAsiaTheme="minorHAnsi"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4C614B2"/>
    <w:multiLevelType w:val="hybridMultilevel"/>
    <w:tmpl w:val="1FFA1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482FD6"/>
    <w:multiLevelType w:val="multilevel"/>
    <w:tmpl w:val="278A3FBC"/>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405183"/>
    <w:multiLevelType w:val="hybridMultilevel"/>
    <w:tmpl w:val="A8D0E7C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B0534DB"/>
    <w:multiLevelType w:val="multilevel"/>
    <w:tmpl w:val="DEC008EE"/>
    <w:lvl w:ilvl="0">
      <w:start w:val="4"/>
      <w:numFmt w:val="decimal"/>
      <w:lvlText w:val="%1."/>
      <w:lvlJc w:val="left"/>
      <w:pPr>
        <w:ind w:left="495" w:hanging="495"/>
      </w:pPr>
      <w:rPr>
        <w:rFonts w:hint="default"/>
      </w:rPr>
    </w:lvl>
    <w:lvl w:ilvl="1">
      <w:start w:val="1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5461B"/>
    <w:multiLevelType w:val="hybridMultilevel"/>
    <w:tmpl w:val="C5ACF998"/>
    <w:lvl w:ilvl="0" w:tplc="DA044FCC">
      <w:start w:val="1"/>
      <w:numFmt w:val="decimal"/>
      <w:lvlText w:val="%1."/>
      <w:lvlJc w:val="left"/>
      <w:pPr>
        <w:ind w:left="787" w:hanging="360"/>
      </w:pPr>
      <w:rPr>
        <w:rFonts w:asciiTheme="minorHAnsi" w:eastAsia="Times New Roman" w:hAnsiTheme="minorHAnsi" w:cstheme="minorHAnsi"/>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4" w15:restartNumberingAfterBreak="0">
    <w:nsid w:val="1FA0072B"/>
    <w:multiLevelType w:val="hybridMultilevel"/>
    <w:tmpl w:val="5AB070E2"/>
    <w:lvl w:ilvl="0" w:tplc="17A0CD0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6D7954"/>
    <w:multiLevelType w:val="multilevel"/>
    <w:tmpl w:val="A5762E2E"/>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18C32FC"/>
    <w:multiLevelType w:val="hybridMultilevel"/>
    <w:tmpl w:val="EC8666D8"/>
    <w:lvl w:ilvl="0" w:tplc="F89C1F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70059"/>
    <w:multiLevelType w:val="multilevel"/>
    <w:tmpl w:val="21B0D47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BB617F"/>
    <w:multiLevelType w:val="hybridMultilevel"/>
    <w:tmpl w:val="68C6151C"/>
    <w:lvl w:ilvl="0" w:tplc="202EFC74">
      <w:start w:val="1"/>
      <w:numFmt w:val="decimal"/>
      <w:lvlText w:val="%1)"/>
      <w:lvlJc w:val="left"/>
      <w:pPr>
        <w:ind w:left="720" w:hanging="360"/>
      </w:pPr>
      <w:rPr>
        <w:rFonts w:asciiTheme="minorHAnsi" w:eastAsiaTheme="minorHAnsi" w:hAnsiTheme="minorHAnsi" w:cstheme="minorHAns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4852FB"/>
    <w:multiLevelType w:val="hybridMultilevel"/>
    <w:tmpl w:val="7BDAF78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7C55E15"/>
    <w:multiLevelType w:val="hybridMultilevel"/>
    <w:tmpl w:val="160AEBB4"/>
    <w:lvl w:ilvl="0" w:tplc="D2C8F0EC">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AB613D"/>
    <w:multiLevelType w:val="hybridMultilevel"/>
    <w:tmpl w:val="D3563D30"/>
    <w:lvl w:ilvl="0" w:tplc="009CA246">
      <w:start w:val="1"/>
      <w:numFmt w:val="decimal"/>
      <w:lvlText w:val="%1."/>
      <w:lvlJc w:val="left"/>
      <w:pPr>
        <w:ind w:left="4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8657F"/>
    <w:multiLevelType w:val="hybridMultilevel"/>
    <w:tmpl w:val="673286C0"/>
    <w:lvl w:ilvl="0" w:tplc="8A7631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91D4C"/>
    <w:multiLevelType w:val="hybridMultilevel"/>
    <w:tmpl w:val="D61C9152"/>
    <w:lvl w:ilvl="0" w:tplc="72BAE0DC">
      <w:start w:val="1"/>
      <w:numFmt w:val="decimal"/>
      <w:suff w:val="space"/>
      <w:lvlText w:val="%1."/>
      <w:lvlJc w:val="left"/>
      <w:pPr>
        <w:ind w:left="92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A34A07"/>
    <w:multiLevelType w:val="multilevel"/>
    <w:tmpl w:val="89AE588E"/>
    <w:lvl w:ilvl="0">
      <w:start w:val="4"/>
      <w:numFmt w:val="decimal"/>
      <w:lvlText w:val="%1."/>
      <w:lvlJc w:val="left"/>
      <w:pPr>
        <w:ind w:left="495" w:hanging="495"/>
      </w:pPr>
      <w:rPr>
        <w:rFonts w:hint="default"/>
      </w:rPr>
    </w:lvl>
    <w:lvl w:ilvl="1">
      <w:start w:val="6"/>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3CB3A48"/>
    <w:multiLevelType w:val="hybridMultilevel"/>
    <w:tmpl w:val="B1849CAC"/>
    <w:lvl w:ilvl="0" w:tplc="E580E3C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1D54DA"/>
    <w:multiLevelType w:val="hybridMultilevel"/>
    <w:tmpl w:val="7F2ADF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958E2"/>
    <w:multiLevelType w:val="hybridMultilevel"/>
    <w:tmpl w:val="F6244F44"/>
    <w:lvl w:ilvl="0" w:tplc="F3D4BB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DD0E4F"/>
    <w:multiLevelType w:val="hybridMultilevel"/>
    <w:tmpl w:val="06123A6C"/>
    <w:lvl w:ilvl="0" w:tplc="C25A87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226FDF"/>
    <w:multiLevelType w:val="hybridMultilevel"/>
    <w:tmpl w:val="CAB87758"/>
    <w:lvl w:ilvl="0" w:tplc="E98435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1D46D9"/>
    <w:multiLevelType w:val="hybridMultilevel"/>
    <w:tmpl w:val="8B40B3B4"/>
    <w:lvl w:ilvl="0" w:tplc="3926E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FD470B"/>
    <w:multiLevelType w:val="multilevel"/>
    <w:tmpl w:val="5F687BE2"/>
    <w:lvl w:ilvl="0">
      <w:start w:val="4"/>
      <w:numFmt w:val="decimal"/>
      <w:lvlText w:val="%1."/>
      <w:lvlJc w:val="left"/>
      <w:pPr>
        <w:ind w:left="495" w:hanging="495"/>
      </w:pPr>
      <w:rPr>
        <w:rFonts w:hint="default"/>
      </w:rPr>
    </w:lvl>
    <w:lvl w:ilvl="1">
      <w:start w:val="1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7B2310"/>
    <w:multiLevelType w:val="multilevel"/>
    <w:tmpl w:val="A1BC472A"/>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B16635"/>
    <w:multiLevelType w:val="hybridMultilevel"/>
    <w:tmpl w:val="85743CC8"/>
    <w:lvl w:ilvl="0" w:tplc="AF44349E">
      <w:start w:val="2"/>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29717F"/>
    <w:multiLevelType w:val="hybridMultilevel"/>
    <w:tmpl w:val="44F25ACA"/>
    <w:lvl w:ilvl="0" w:tplc="7E5AA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752F7F"/>
    <w:multiLevelType w:val="hybridMultilevel"/>
    <w:tmpl w:val="9EACA15E"/>
    <w:lvl w:ilvl="0" w:tplc="7408EC1C">
      <w:start w:val="5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B54A9A"/>
    <w:multiLevelType w:val="hybridMultilevel"/>
    <w:tmpl w:val="F0348416"/>
    <w:lvl w:ilvl="0" w:tplc="CB2E2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EF4082"/>
    <w:multiLevelType w:val="multilevel"/>
    <w:tmpl w:val="EDECFDF4"/>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5BB8776E"/>
    <w:multiLevelType w:val="hybridMultilevel"/>
    <w:tmpl w:val="4E6ACF86"/>
    <w:lvl w:ilvl="0" w:tplc="6BAC2E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236FA8"/>
    <w:multiLevelType w:val="hybridMultilevel"/>
    <w:tmpl w:val="FCC6C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6D3E99"/>
    <w:multiLevelType w:val="multilevel"/>
    <w:tmpl w:val="8990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595CFA"/>
    <w:multiLevelType w:val="multilevel"/>
    <w:tmpl w:val="22AC7AF2"/>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4"/>
      <w:numFmt w:val="decimal"/>
      <w:isLgl/>
      <w:lvlText w:val="%1.2.%3"/>
      <w:lvlJc w:val="left"/>
      <w:pPr>
        <w:ind w:left="3131"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A23166"/>
    <w:multiLevelType w:val="hybridMultilevel"/>
    <w:tmpl w:val="27E2862A"/>
    <w:lvl w:ilvl="0" w:tplc="AC06F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3F3A83"/>
    <w:multiLevelType w:val="multilevel"/>
    <w:tmpl w:val="024EB34C"/>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6376B"/>
    <w:multiLevelType w:val="hybridMultilevel"/>
    <w:tmpl w:val="DA7A0C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C7D5703"/>
    <w:multiLevelType w:val="hybridMultilevel"/>
    <w:tmpl w:val="AAB8E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D025E9"/>
    <w:multiLevelType w:val="hybridMultilevel"/>
    <w:tmpl w:val="FB8CBCD4"/>
    <w:lvl w:ilvl="0" w:tplc="BBF080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2E5DA0"/>
    <w:multiLevelType w:val="hybridMultilevel"/>
    <w:tmpl w:val="1778B8C0"/>
    <w:lvl w:ilvl="0" w:tplc="21E49524">
      <w:start w:val="1"/>
      <w:numFmt w:val="lowerLetter"/>
      <w:lvlText w:val="%1)"/>
      <w:lvlJc w:val="left"/>
      <w:pPr>
        <w:ind w:left="720" w:hanging="360"/>
      </w:pPr>
      <w:rPr>
        <w:rFonts w:ascii="Calibri" w:eastAsiaTheme="minorHAnsi" w:hAnsi="Calibri" w:cs="Calibri"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341477"/>
    <w:multiLevelType w:val="hybridMultilevel"/>
    <w:tmpl w:val="177676FC"/>
    <w:lvl w:ilvl="0" w:tplc="F6DAC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434BCA"/>
    <w:multiLevelType w:val="hybridMultilevel"/>
    <w:tmpl w:val="D8F6E1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773FD9"/>
    <w:multiLevelType w:val="hybridMultilevel"/>
    <w:tmpl w:val="2ECEE72E"/>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AD5B5A"/>
    <w:multiLevelType w:val="multilevel"/>
    <w:tmpl w:val="513E489A"/>
    <w:lvl w:ilvl="0">
      <w:start w:val="4"/>
      <w:numFmt w:val="decimal"/>
      <w:lvlText w:val="%1."/>
      <w:lvlJc w:val="left"/>
      <w:pPr>
        <w:ind w:left="495" w:hanging="495"/>
      </w:pPr>
      <w:rPr>
        <w:rFonts w:hint="default"/>
      </w:rPr>
    </w:lvl>
    <w:lvl w:ilvl="1">
      <w:start w:val="2"/>
      <w:numFmt w:val="decimal"/>
      <w:lvlText w:val="%1.%2."/>
      <w:lvlJc w:val="left"/>
      <w:pPr>
        <w:ind w:left="637" w:hanging="495"/>
      </w:pPr>
      <w:rPr>
        <w:rFonts w:hint="default"/>
        <w:b/>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F2192C"/>
    <w:multiLevelType w:val="multilevel"/>
    <w:tmpl w:val="EB14E260"/>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2"/>
      <w:numFmt w:val="decimal"/>
      <w:isLgl/>
      <w:lvlText w:val="%1.2.%3"/>
      <w:lvlJc w:val="left"/>
      <w:pPr>
        <w:ind w:left="3131"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D9751B6"/>
    <w:multiLevelType w:val="hybridMultilevel"/>
    <w:tmpl w:val="9C8873BE"/>
    <w:lvl w:ilvl="0" w:tplc="456CAE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8697751">
    <w:abstractNumId w:val="8"/>
  </w:num>
  <w:num w:numId="2" w16cid:durableId="76292213">
    <w:abstractNumId w:val="10"/>
  </w:num>
  <w:num w:numId="3" w16cid:durableId="1833449596">
    <w:abstractNumId w:val="26"/>
  </w:num>
  <w:num w:numId="4" w16cid:durableId="1961692271">
    <w:abstractNumId w:val="24"/>
  </w:num>
  <w:num w:numId="5" w16cid:durableId="1793788489">
    <w:abstractNumId w:val="17"/>
  </w:num>
  <w:num w:numId="6" w16cid:durableId="1336422548">
    <w:abstractNumId w:val="37"/>
  </w:num>
  <w:num w:numId="7" w16cid:durableId="1748648013">
    <w:abstractNumId w:val="5"/>
  </w:num>
  <w:num w:numId="8" w16cid:durableId="1297638706">
    <w:abstractNumId w:val="43"/>
  </w:num>
  <w:num w:numId="9" w16cid:durableId="1468358182">
    <w:abstractNumId w:val="32"/>
  </w:num>
  <w:num w:numId="10" w16cid:durableId="811795204">
    <w:abstractNumId w:val="13"/>
  </w:num>
  <w:num w:numId="11" w16cid:durableId="461777041">
    <w:abstractNumId w:val="19"/>
  </w:num>
  <w:num w:numId="12" w16cid:durableId="1257641565">
    <w:abstractNumId w:val="11"/>
  </w:num>
  <w:num w:numId="13" w16cid:durableId="2107916877">
    <w:abstractNumId w:val="16"/>
  </w:num>
  <w:num w:numId="14" w16cid:durableId="1559904100">
    <w:abstractNumId w:val="50"/>
  </w:num>
  <w:num w:numId="15" w16cid:durableId="379134702">
    <w:abstractNumId w:val="7"/>
  </w:num>
  <w:num w:numId="16" w16cid:durableId="1990400578">
    <w:abstractNumId w:val="3"/>
  </w:num>
  <w:num w:numId="17" w16cid:durableId="1751730723">
    <w:abstractNumId w:val="52"/>
  </w:num>
  <w:num w:numId="18" w16cid:durableId="1965192726">
    <w:abstractNumId w:val="0"/>
  </w:num>
  <w:num w:numId="19" w16cid:durableId="620720597">
    <w:abstractNumId w:val="34"/>
  </w:num>
  <w:num w:numId="20" w16cid:durableId="1083801225">
    <w:abstractNumId w:val="30"/>
  </w:num>
  <w:num w:numId="21" w16cid:durableId="541333490">
    <w:abstractNumId w:val="46"/>
  </w:num>
  <w:num w:numId="22" w16cid:durableId="1029646427">
    <w:abstractNumId w:val="28"/>
  </w:num>
  <w:num w:numId="23" w16cid:durableId="707530542">
    <w:abstractNumId w:val="27"/>
  </w:num>
  <w:num w:numId="24" w16cid:durableId="436995123">
    <w:abstractNumId w:val="38"/>
  </w:num>
  <w:num w:numId="25" w16cid:durableId="605309538">
    <w:abstractNumId w:val="36"/>
  </w:num>
  <w:num w:numId="26" w16cid:durableId="1583643618">
    <w:abstractNumId w:val="51"/>
  </w:num>
  <w:num w:numId="27" w16cid:durableId="421339587">
    <w:abstractNumId w:val="41"/>
  </w:num>
  <w:num w:numId="28" w16cid:durableId="1534341372">
    <w:abstractNumId w:val="48"/>
  </w:num>
  <w:num w:numId="29" w16cid:durableId="1052583616">
    <w:abstractNumId w:val="42"/>
  </w:num>
  <w:num w:numId="30" w16cid:durableId="1838418809">
    <w:abstractNumId w:val="22"/>
  </w:num>
  <w:num w:numId="31" w16cid:durableId="769542590">
    <w:abstractNumId w:val="1"/>
  </w:num>
  <w:num w:numId="32" w16cid:durableId="1937978640">
    <w:abstractNumId w:val="4"/>
  </w:num>
  <w:num w:numId="33" w16cid:durableId="1766147677">
    <w:abstractNumId w:val="12"/>
  </w:num>
  <w:num w:numId="34" w16cid:durableId="2000696935">
    <w:abstractNumId w:val="31"/>
  </w:num>
  <w:num w:numId="35" w16cid:durableId="430593729">
    <w:abstractNumId w:val="21"/>
  </w:num>
  <w:num w:numId="36" w16cid:durableId="551964868">
    <w:abstractNumId w:val="53"/>
  </w:num>
  <w:num w:numId="37" w16cid:durableId="255940653">
    <w:abstractNumId w:val="29"/>
  </w:num>
  <w:num w:numId="38" w16cid:durableId="387802209">
    <w:abstractNumId w:val="18"/>
  </w:num>
  <w:num w:numId="39" w16cid:durableId="1963339158">
    <w:abstractNumId w:val="39"/>
  </w:num>
  <w:num w:numId="40" w16cid:durableId="2127655930">
    <w:abstractNumId w:val="9"/>
  </w:num>
  <w:num w:numId="41" w16cid:durableId="877815073">
    <w:abstractNumId w:val="44"/>
  </w:num>
  <w:num w:numId="42" w16cid:durableId="1717730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7574132">
    <w:abstractNumId w:val="2"/>
  </w:num>
  <w:num w:numId="44" w16cid:durableId="268702524">
    <w:abstractNumId w:val="40"/>
  </w:num>
  <w:num w:numId="45" w16cid:durableId="2009288815">
    <w:abstractNumId w:val="15"/>
  </w:num>
  <w:num w:numId="46" w16cid:durableId="164711227">
    <w:abstractNumId w:val="45"/>
  </w:num>
  <w:num w:numId="47" w16cid:durableId="182792734">
    <w:abstractNumId w:val="49"/>
  </w:num>
  <w:num w:numId="48" w16cid:durableId="833225861">
    <w:abstractNumId w:val="23"/>
  </w:num>
  <w:num w:numId="49" w16cid:durableId="237792164">
    <w:abstractNumId w:val="6"/>
  </w:num>
  <w:num w:numId="50" w16cid:durableId="1702433794">
    <w:abstractNumId w:val="35"/>
  </w:num>
  <w:num w:numId="51" w16cid:durableId="938440872">
    <w:abstractNumId w:val="14"/>
  </w:num>
  <w:num w:numId="52" w16cid:durableId="1365204310">
    <w:abstractNumId w:val="20"/>
  </w:num>
  <w:num w:numId="53" w16cid:durableId="1847748322">
    <w:abstractNumId w:val="33"/>
  </w:num>
  <w:num w:numId="54" w16cid:durableId="1996031183">
    <w:abstractNumId w:val="47"/>
  </w:num>
  <w:num w:numId="55" w16cid:durableId="75073998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9"/>
    <w:rsid w:val="00000687"/>
    <w:rsid w:val="000006B0"/>
    <w:rsid w:val="00003334"/>
    <w:rsid w:val="00004983"/>
    <w:rsid w:val="00005075"/>
    <w:rsid w:val="000057E6"/>
    <w:rsid w:val="0000773C"/>
    <w:rsid w:val="00007DFA"/>
    <w:rsid w:val="00010599"/>
    <w:rsid w:val="0001124E"/>
    <w:rsid w:val="000142AB"/>
    <w:rsid w:val="000145E1"/>
    <w:rsid w:val="00014769"/>
    <w:rsid w:val="00014902"/>
    <w:rsid w:val="0001516B"/>
    <w:rsid w:val="000155C2"/>
    <w:rsid w:val="0002095C"/>
    <w:rsid w:val="000214F3"/>
    <w:rsid w:val="00021776"/>
    <w:rsid w:val="000244C6"/>
    <w:rsid w:val="00024AE6"/>
    <w:rsid w:val="00025A58"/>
    <w:rsid w:val="00025BE6"/>
    <w:rsid w:val="00025C81"/>
    <w:rsid w:val="00026AED"/>
    <w:rsid w:val="00027907"/>
    <w:rsid w:val="00030385"/>
    <w:rsid w:val="0003108C"/>
    <w:rsid w:val="00031859"/>
    <w:rsid w:val="0003243D"/>
    <w:rsid w:val="0003269F"/>
    <w:rsid w:val="000328FB"/>
    <w:rsid w:val="0003363F"/>
    <w:rsid w:val="00034016"/>
    <w:rsid w:val="00034DC3"/>
    <w:rsid w:val="00037089"/>
    <w:rsid w:val="00037280"/>
    <w:rsid w:val="000407D0"/>
    <w:rsid w:val="00040F18"/>
    <w:rsid w:val="00041B1A"/>
    <w:rsid w:val="000426C1"/>
    <w:rsid w:val="000440F8"/>
    <w:rsid w:val="00045293"/>
    <w:rsid w:val="00051087"/>
    <w:rsid w:val="00051369"/>
    <w:rsid w:val="00051C03"/>
    <w:rsid w:val="000526E1"/>
    <w:rsid w:val="00052883"/>
    <w:rsid w:val="000532AB"/>
    <w:rsid w:val="000544F5"/>
    <w:rsid w:val="00054502"/>
    <w:rsid w:val="0005555A"/>
    <w:rsid w:val="00055690"/>
    <w:rsid w:val="00056750"/>
    <w:rsid w:val="000568D8"/>
    <w:rsid w:val="00056CE9"/>
    <w:rsid w:val="00056D58"/>
    <w:rsid w:val="00057261"/>
    <w:rsid w:val="000576EF"/>
    <w:rsid w:val="000631C5"/>
    <w:rsid w:val="00063716"/>
    <w:rsid w:val="00063747"/>
    <w:rsid w:val="000645F9"/>
    <w:rsid w:val="000654A3"/>
    <w:rsid w:val="00065731"/>
    <w:rsid w:val="00067712"/>
    <w:rsid w:val="0007017F"/>
    <w:rsid w:val="00071058"/>
    <w:rsid w:val="0007114A"/>
    <w:rsid w:val="00071598"/>
    <w:rsid w:val="00071599"/>
    <w:rsid w:val="00071CF6"/>
    <w:rsid w:val="000720CE"/>
    <w:rsid w:val="000721D3"/>
    <w:rsid w:val="00072C59"/>
    <w:rsid w:val="00072E20"/>
    <w:rsid w:val="00073E10"/>
    <w:rsid w:val="00073F2D"/>
    <w:rsid w:val="00073F8B"/>
    <w:rsid w:val="00074FA9"/>
    <w:rsid w:val="00076D5A"/>
    <w:rsid w:val="00076E26"/>
    <w:rsid w:val="00077A8C"/>
    <w:rsid w:val="00077DA8"/>
    <w:rsid w:val="000808D5"/>
    <w:rsid w:val="000814A3"/>
    <w:rsid w:val="00081D28"/>
    <w:rsid w:val="00083BC9"/>
    <w:rsid w:val="00083E37"/>
    <w:rsid w:val="000852E5"/>
    <w:rsid w:val="000858DD"/>
    <w:rsid w:val="000860DD"/>
    <w:rsid w:val="0008643F"/>
    <w:rsid w:val="00086874"/>
    <w:rsid w:val="00086EA0"/>
    <w:rsid w:val="0009002F"/>
    <w:rsid w:val="000912CB"/>
    <w:rsid w:val="000919EA"/>
    <w:rsid w:val="00091EEF"/>
    <w:rsid w:val="00092452"/>
    <w:rsid w:val="0009245F"/>
    <w:rsid w:val="0009268A"/>
    <w:rsid w:val="00093972"/>
    <w:rsid w:val="00094658"/>
    <w:rsid w:val="000955B9"/>
    <w:rsid w:val="00095AF4"/>
    <w:rsid w:val="00095B18"/>
    <w:rsid w:val="000A0281"/>
    <w:rsid w:val="000A232E"/>
    <w:rsid w:val="000A2380"/>
    <w:rsid w:val="000A29DB"/>
    <w:rsid w:val="000A2C5A"/>
    <w:rsid w:val="000A3371"/>
    <w:rsid w:val="000A5AAB"/>
    <w:rsid w:val="000A6E93"/>
    <w:rsid w:val="000A71B5"/>
    <w:rsid w:val="000A76CA"/>
    <w:rsid w:val="000A7753"/>
    <w:rsid w:val="000B09E4"/>
    <w:rsid w:val="000B27C1"/>
    <w:rsid w:val="000B35D8"/>
    <w:rsid w:val="000B39B3"/>
    <w:rsid w:val="000B3D38"/>
    <w:rsid w:val="000B3EC8"/>
    <w:rsid w:val="000B4B44"/>
    <w:rsid w:val="000B4E87"/>
    <w:rsid w:val="000B54FB"/>
    <w:rsid w:val="000B57AC"/>
    <w:rsid w:val="000B5873"/>
    <w:rsid w:val="000B5C06"/>
    <w:rsid w:val="000B5F7B"/>
    <w:rsid w:val="000B69C4"/>
    <w:rsid w:val="000B6B5E"/>
    <w:rsid w:val="000B6C37"/>
    <w:rsid w:val="000B7084"/>
    <w:rsid w:val="000C0181"/>
    <w:rsid w:val="000C063E"/>
    <w:rsid w:val="000C15FB"/>
    <w:rsid w:val="000C1DA8"/>
    <w:rsid w:val="000C2669"/>
    <w:rsid w:val="000C2D8E"/>
    <w:rsid w:val="000C3352"/>
    <w:rsid w:val="000C604B"/>
    <w:rsid w:val="000D0227"/>
    <w:rsid w:val="000D0764"/>
    <w:rsid w:val="000D0AB8"/>
    <w:rsid w:val="000D0F1D"/>
    <w:rsid w:val="000D1E53"/>
    <w:rsid w:val="000D30A3"/>
    <w:rsid w:val="000D3140"/>
    <w:rsid w:val="000D33DA"/>
    <w:rsid w:val="000D3DBF"/>
    <w:rsid w:val="000D4326"/>
    <w:rsid w:val="000D4453"/>
    <w:rsid w:val="000D5903"/>
    <w:rsid w:val="000D6209"/>
    <w:rsid w:val="000D6494"/>
    <w:rsid w:val="000D6734"/>
    <w:rsid w:val="000D7102"/>
    <w:rsid w:val="000D728D"/>
    <w:rsid w:val="000D799A"/>
    <w:rsid w:val="000D79D5"/>
    <w:rsid w:val="000E0728"/>
    <w:rsid w:val="000E2333"/>
    <w:rsid w:val="000E2834"/>
    <w:rsid w:val="000E283E"/>
    <w:rsid w:val="000E31D1"/>
    <w:rsid w:val="000E557E"/>
    <w:rsid w:val="000E5AF7"/>
    <w:rsid w:val="000E60DE"/>
    <w:rsid w:val="000E6699"/>
    <w:rsid w:val="000E6708"/>
    <w:rsid w:val="000E7801"/>
    <w:rsid w:val="000E7F2C"/>
    <w:rsid w:val="000E7F5F"/>
    <w:rsid w:val="000F26F8"/>
    <w:rsid w:val="000F313E"/>
    <w:rsid w:val="000F5972"/>
    <w:rsid w:val="000F6316"/>
    <w:rsid w:val="000F78AC"/>
    <w:rsid w:val="000F7B79"/>
    <w:rsid w:val="00100E4C"/>
    <w:rsid w:val="00102F7F"/>
    <w:rsid w:val="00102FA6"/>
    <w:rsid w:val="001050B2"/>
    <w:rsid w:val="00106E02"/>
    <w:rsid w:val="00107E0D"/>
    <w:rsid w:val="001101B9"/>
    <w:rsid w:val="00110688"/>
    <w:rsid w:val="00111663"/>
    <w:rsid w:val="00111E1B"/>
    <w:rsid w:val="001122B7"/>
    <w:rsid w:val="0011288B"/>
    <w:rsid w:val="00112C12"/>
    <w:rsid w:val="001131CC"/>
    <w:rsid w:val="00113C51"/>
    <w:rsid w:val="0011423D"/>
    <w:rsid w:val="00115D10"/>
    <w:rsid w:val="001161A0"/>
    <w:rsid w:val="00117494"/>
    <w:rsid w:val="00117F6F"/>
    <w:rsid w:val="00120E9C"/>
    <w:rsid w:val="00121B1D"/>
    <w:rsid w:val="001240A0"/>
    <w:rsid w:val="0012477A"/>
    <w:rsid w:val="00124F0B"/>
    <w:rsid w:val="00126ACC"/>
    <w:rsid w:val="00127185"/>
    <w:rsid w:val="001304C7"/>
    <w:rsid w:val="00130AEA"/>
    <w:rsid w:val="00131702"/>
    <w:rsid w:val="00131CB1"/>
    <w:rsid w:val="00132548"/>
    <w:rsid w:val="00132A67"/>
    <w:rsid w:val="00132E39"/>
    <w:rsid w:val="00134269"/>
    <w:rsid w:val="00136048"/>
    <w:rsid w:val="00136431"/>
    <w:rsid w:val="00136859"/>
    <w:rsid w:val="00136920"/>
    <w:rsid w:val="00136B9C"/>
    <w:rsid w:val="00141849"/>
    <w:rsid w:val="00141BF7"/>
    <w:rsid w:val="00141CB4"/>
    <w:rsid w:val="00141EF1"/>
    <w:rsid w:val="001427F0"/>
    <w:rsid w:val="00143B21"/>
    <w:rsid w:val="00143E90"/>
    <w:rsid w:val="00144717"/>
    <w:rsid w:val="00144917"/>
    <w:rsid w:val="001452F8"/>
    <w:rsid w:val="0014681D"/>
    <w:rsid w:val="00147892"/>
    <w:rsid w:val="00147AEC"/>
    <w:rsid w:val="00147D2B"/>
    <w:rsid w:val="001519AA"/>
    <w:rsid w:val="001525C8"/>
    <w:rsid w:val="00152776"/>
    <w:rsid w:val="00152D00"/>
    <w:rsid w:val="0015364E"/>
    <w:rsid w:val="001537B8"/>
    <w:rsid w:val="00154B79"/>
    <w:rsid w:val="0015573B"/>
    <w:rsid w:val="00156D0D"/>
    <w:rsid w:val="00157D47"/>
    <w:rsid w:val="00157FF3"/>
    <w:rsid w:val="0016199E"/>
    <w:rsid w:val="001624E5"/>
    <w:rsid w:val="001629EA"/>
    <w:rsid w:val="00162A84"/>
    <w:rsid w:val="00165721"/>
    <w:rsid w:val="001664C8"/>
    <w:rsid w:val="0016656D"/>
    <w:rsid w:val="0016682E"/>
    <w:rsid w:val="00167DA4"/>
    <w:rsid w:val="00167F33"/>
    <w:rsid w:val="00171A40"/>
    <w:rsid w:val="00171AD0"/>
    <w:rsid w:val="0017299E"/>
    <w:rsid w:val="00172CD1"/>
    <w:rsid w:val="001741FC"/>
    <w:rsid w:val="00176AFE"/>
    <w:rsid w:val="00177900"/>
    <w:rsid w:val="00177B41"/>
    <w:rsid w:val="00177F52"/>
    <w:rsid w:val="0018052C"/>
    <w:rsid w:val="00180CAF"/>
    <w:rsid w:val="00180DE0"/>
    <w:rsid w:val="00181B74"/>
    <w:rsid w:val="00182220"/>
    <w:rsid w:val="00182471"/>
    <w:rsid w:val="001845A0"/>
    <w:rsid w:val="00184A9A"/>
    <w:rsid w:val="0018509A"/>
    <w:rsid w:val="00185573"/>
    <w:rsid w:val="001856C2"/>
    <w:rsid w:val="00185E0A"/>
    <w:rsid w:val="0018606E"/>
    <w:rsid w:val="00187169"/>
    <w:rsid w:val="001879D2"/>
    <w:rsid w:val="00190338"/>
    <w:rsid w:val="001905BA"/>
    <w:rsid w:val="001908C6"/>
    <w:rsid w:val="001911D6"/>
    <w:rsid w:val="00192169"/>
    <w:rsid w:val="0019244E"/>
    <w:rsid w:val="0019276D"/>
    <w:rsid w:val="0019299F"/>
    <w:rsid w:val="00195AA5"/>
    <w:rsid w:val="00196200"/>
    <w:rsid w:val="00197ED8"/>
    <w:rsid w:val="001A1651"/>
    <w:rsid w:val="001A5045"/>
    <w:rsid w:val="001A5087"/>
    <w:rsid w:val="001A657E"/>
    <w:rsid w:val="001A7924"/>
    <w:rsid w:val="001A7A70"/>
    <w:rsid w:val="001B0148"/>
    <w:rsid w:val="001B064B"/>
    <w:rsid w:val="001B228A"/>
    <w:rsid w:val="001B2729"/>
    <w:rsid w:val="001B391F"/>
    <w:rsid w:val="001B47A7"/>
    <w:rsid w:val="001B50CD"/>
    <w:rsid w:val="001B713C"/>
    <w:rsid w:val="001C13AF"/>
    <w:rsid w:val="001C1636"/>
    <w:rsid w:val="001C1A2D"/>
    <w:rsid w:val="001C60D8"/>
    <w:rsid w:val="001C7089"/>
    <w:rsid w:val="001C7A37"/>
    <w:rsid w:val="001C7D8B"/>
    <w:rsid w:val="001D1F4E"/>
    <w:rsid w:val="001D4697"/>
    <w:rsid w:val="001D48EF"/>
    <w:rsid w:val="001D5030"/>
    <w:rsid w:val="001D53FB"/>
    <w:rsid w:val="001D5F8C"/>
    <w:rsid w:val="001E0327"/>
    <w:rsid w:val="001E0B50"/>
    <w:rsid w:val="001E0B8A"/>
    <w:rsid w:val="001E0D9E"/>
    <w:rsid w:val="001E14A6"/>
    <w:rsid w:val="001E18E4"/>
    <w:rsid w:val="001E3371"/>
    <w:rsid w:val="001E3E50"/>
    <w:rsid w:val="001E4EFE"/>
    <w:rsid w:val="001E5610"/>
    <w:rsid w:val="001E5764"/>
    <w:rsid w:val="001E5978"/>
    <w:rsid w:val="001E59C1"/>
    <w:rsid w:val="001F0E04"/>
    <w:rsid w:val="001F1102"/>
    <w:rsid w:val="001F1F3F"/>
    <w:rsid w:val="001F3114"/>
    <w:rsid w:val="001F3646"/>
    <w:rsid w:val="001F4D23"/>
    <w:rsid w:val="001F5B15"/>
    <w:rsid w:val="001F6E14"/>
    <w:rsid w:val="001F7BD0"/>
    <w:rsid w:val="001F7C98"/>
    <w:rsid w:val="0020113E"/>
    <w:rsid w:val="00201186"/>
    <w:rsid w:val="00201FF9"/>
    <w:rsid w:val="0020248E"/>
    <w:rsid w:val="00203559"/>
    <w:rsid w:val="00203BF4"/>
    <w:rsid w:val="00204437"/>
    <w:rsid w:val="002044C2"/>
    <w:rsid w:val="00204FBC"/>
    <w:rsid w:val="0020530A"/>
    <w:rsid w:val="0020545F"/>
    <w:rsid w:val="00206B86"/>
    <w:rsid w:val="00206E6D"/>
    <w:rsid w:val="002106D7"/>
    <w:rsid w:val="00211E86"/>
    <w:rsid w:val="00212114"/>
    <w:rsid w:val="00212201"/>
    <w:rsid w:val="00214AAC"/>
    <w:rsid w:val="00214B17"/>
    <w:rsid w:val="00217D86"/>
    <w:rsid w:val="00221461"/>
    <w:rsid w:val="0022170C"/>
    <w:rsid w:val="002225C1"/>
    <w:rsid w:val="00222C8C"/>
    <w:rsid w:val="00223342"/>
    <w:rsid w:val="0022387B"/>
    <w:rsid w:val="00223F08"/>
    <w:rsid w:val="002245B2"/>
    <w:rsid w:val="002253AF"/>
    <w:rsid w:val="0022568B"/>
    <w:rsid w:val="00225CE6"/>
    <w:rsid w:val="00225EF5"/>
    <w:rsid w:val="00226744"/>
    <w:rsid w:val="0022796B"/>
    <w:rsid w:val="002303A9"/>
    <w:rsid w:val="00230C0A"/>
    <w:rsid w:val="00231777"/>
    <w:rsid w:val="00233634"/>
    <w:rsid w:val="00233730"/>
    <w:rsid w:val="00234206"/>
    <w:rsid w:val="00234780"/>
    <w:rsid w:val="00236A27"/>
    <w:rsid w:val="00236DE2"/>
    <w:rsid w:val="0023705D"/>
    <w:rsid w:val="00237EB1"/>
    <w:rsid w:val="0024150B"/>
    <w:rsid w:val="002415CF"/>
    <w:rsid w:val="00243BC5"/>
    <w:rsid w:val="0024420D"/>
    <w:rsid w:val="00245A98"/>
    <w:rsid w:val="00251077"/>
    <w:rsid w:val="0025215B"/>
    <w:rsid w:val="00252974"/>
    <w:rsid w:val="00253AA5"/>
    <w:rsid w:val="002543F0"/>
    <w:rsid w:val="002544E6"/>
    <w:rsid w:val="002547D4"/>
    <w:rsid w:val="002564AD"/>
    <w:rsid w:val="00256ACF"/>
    <w:rsid w:val="00257DA6"/>
    <w:rsid w:val="0026047A"/>
    <w:rsid w:val="002610B6"/>
    <w:rsid w:val="0026168B"/>
    <w:rsid w:val="00262CB9"/>
    <w:rsid w:val="00264745"/>
    <w:rsid w:val="00264A60"/>
    <w:rsid w:val="00264AD8"/>
    <w:rsid w:val="00266201"/>
    <w:rsid w:val="00266511"/>
    <w:rsid w:val="00266A78"/>
    <w:rsid w:val="00267378"/>
    <w:rsid w:val="00267715"/>
    <w:rsid w:val="00267F15"/>
    <w:rsid w:val="00270103"/>
    <w:rsid w:val="00270F54"/>
    <w:rsid w:val="00271C94"/>
    <w:rsid w:val="00271C9F"/>
    <w:rsid w:val="00272472"/>
    <w:rsid w:val="00274C5C"/>
    <w:rsid w:val="00275431"/>
    <w:rsid w:val="00275B76"/>
    <w:rsid w:val="0027794E"/>
    <w:rsid w:val="00277C90"/>
    <w:rsid w:val="002802A8"/>
    <w:rsid w:val="00280555"/>
    <w:rsid w:val="00280F5C"/>
    <w:rsid w:val="002813BB"/>
    <w:rsid w:val="002814AD"/>
    <w:rsid w:val="00281F80"/>
    <w:rsid w:val="00281F96"/>
    <w:rsid w:val="00283E5C"/>
    <w:rsid w:val="002841F5"/>
    <w:rsid w:val="0028591D"/>
    <w:rsid w:val="00285C96"/>
    <w:rsid w:val="00286D5C"/>
    <w:rsid w:val="0028726A"/>
    <w:rsid w:val="00287E9E"/>
    <w:rsid w:val="002901D3"/>
    <w:rsid w:val="002909E5"/>
    <w:rsid w:val="00290B09"/>
    <w:rsid w:val="00291BF0"/>
    <w:rsid w:val="00291CDD"/>
    <w:rsid w:val="00292013"/>
    <w:rsid w:val="00292F32"/>
    <w:rsid w:val="002943AC"/>
    <w:rsid w:val="002956AD"/>
    <w:rsid w:val="00295802"/>
    <w:rsid w:val="0029690D"/>
    <w:rsid w:val="00297970"/>
    <w:rsid w:val="0029B89D"/>
    <w:rsid w:val="002A12B1"/>
    <w:rsid w:val="002A273C"/>
    <w:rsid w:val="002A278F"/>
    <w:rsid w:val="002A2D45"/>
    <w:rsid w:val="002A6060"/>
    <w:rsid w:val="002A6DB2"/>
    <w:rsid w:val="002B33FF"/>
    <w:rsid w:val="002B3566"/>
    <w:rsid w:val="002B3BC3"/>
    <w:rsid w:val="002B3EA5"/>
    <w:rsid w:val="002B4C7A"/>
    <w:rsid w:val="002B6B9F"/>
    <w:rsid w:val="002B7164"/>
    <w:rsid w:val="002B7D61"/>
    <w:rsid w:val="002C04DC"/>
    <w:rsid w:val="002C0F02"/>
    <w:rsid w:val="002C255A"/>
    <w:rsid w:val="002C2AC3"/>
    <w:rsid w:val="002C30D1"/>
    <w:rsid w:val="002C38E5"/>
    <w:rsid w:val="002C3D8C"/>
    <w:rsid w:val="002C5014"/>
    <w:rsid w:val="002C534A"/>
    <w:rsid w:val="002C7A32"/>
    <w:rsid w:val="002D0201"/>
    <w:rsid w:val="002D0341"/>
    <w:rsid w:val="002D0585"/>
    <w:rsid w:val="002D062C"/>
    <w:rsid w:val="002D0A5A"/>
    <w:rsid w:val="002D0E83"/>
    <w:rsid w:val="002D1979"/>
    <w:rsid w:val="002D1DC3"/>
    <w:rsid w:val="002D21CF"/>
    <w:rsid w:val="002D23BE"/>
    <w:rsid w:val="002D2554"/>
    <w:rsid w:val="002D2ADF"/>
    <w:rsid w:val="002D2B47"/>
    <w:rsid w:val="002D2F1B"/>
    <w:rsid w:val="002D3456"/>
    <w:rsid w:val="002D4CE9"/>
    <w:rsid w:val="002D58BB"/>
    <w:rsid w:val="002D58CD"/>
    <w:rsid w:val="002D5A0D"/>
    <w:rsid w:val="002D5DDC"/>
    <w:rsid w:val="002D603E"/>
    <w:rsid w:val="002D6DFF"/>
    <w:rsid w:val="002E0409"/>
    <w:rsid w:val="002E0E3B"/>
    <w:rsid w:val="002E1118"/>
    <w:rsid w:val="002E147E"/>
    <w:rsid w:val="002E15DA"/>
    <w:rsid w:val="002E2166"/>
    <w:rsid w:val="002E21C7"/>
    <w:rsid w:val="002E3FBC"/>
    <w:rsid w:val="002E448D"/>
    <w:rsid w:val="002E4696"/>
    <w:rsid w:val="002E47EC"/>
    <w:rsid w:val="002E481B"/>
    <w:rsid w:val="002E6497"/>
    <w:rsid w:val="002F4431"/>
    <w:rsid w:val="002F493B"/>
    <w:rsid w:val="002F528C"/>
    <w:rsid w:val="002F5A1A"/>
    <w:rsid w:val="002F797E"/>
    <w:rsid w:val="003011CD"/>
    <w:rsid w:val="003019CD"/>
    <w:rsid w:val="00301C0B"/>
    <w:rsid w:val="003020F3"/>
    <w:rsid w:val="00302995"/>
    <w:rsid w:val="00303271"/>
    <w:rsid w:val="00303304"/>
    <w:rsid w:val="00304681"/>
    <w:rsid w:val="00304705"/>
    <w:rsid w:val="0030564D"/>
    <w:rsid w:val="00305C3D"/>
    <w:rsid w:val="00306120"/>
    <w:rsid w:val="00306607"/>
    <w:rsid w:val="0031030C"/>
    <w:rsid w:val="00310B19"/>
    <w:rsid w:val="0031310D"/>
    <w:rsid w:val="00313FBB"/>
    <w:rsid w:val="0031407D"/>
    <w:rsid w:val="00315963"/>
    <w:rsid w:val="003159E5"/>
    <w:rsid w:val="00315A06"/>
    <w:rsid w:val="00316D17"/>
    <w:rsid w:val="00317721"/>
    <w:rsid w:val="003177DC"/>
    <w:rsid w:val="003202CB"/>
    <w:rsid w:val="003206CA"/>
    <w:rsid w:val="003213E2"/>
    <w:rsid w:val="00321830"/>
    <w:rsid w:val="00322027"/>
    <w:rsid w:val="003229F9"/>
    <w:rsid w:val="0032328A"/>
    <w:rsid w:val="003238C0"/>
    <w:rsid w:val="003241FB"/>
    <w:rsid w:val="003248F8"/>
    <w:rsid w:val="00324CF2"/>
    <w:rsid w:val="00325B5F"/>
    <w:rsid w:val="00325BA8"/>
    <w:rsid w:val="003266C4"/>
    <w:rsid w:val="00327398"/>
    <w:rsid w:val="0033026D"/>
    <w:rsid w:val="003306C9"/>
    <w:rsid w:val="0033208A"/>
    <w:rsid w:val="00333AAE"/>
    <w:rsid w:val="0033458A"/>
    <w:rsid w:val="00334939"/>
    <w:rsid w:val="00334ADE"/>
    <w:rsid w:val="00334DAF"/>
    <w:rsid w:val="00335A02"/>
    <w:rsid w:val="003363CE"/>
    <w:rsid w:val="00337BC4"/>
    <w:rsid w:val="003401E4"/>
    <w:rsid w:val="0034038B"/>
    <w:rsid w:val="003411AF"/>
    <w:rsid w:val="00343BC4"/>
    <w:rsid w:val="00343DF8"/>
    <w:rsid w:val="003441F6"/>
    <w:rsid w:val="00344960"/>
    <w:rsid w:val="00344B43"/>
    <w:rsid w:val="00344BE4"/>
    <w:rsid w:val="00346F08"/>
    <w:rsid w:val="0035033B"/>
    <w:rsid w:val="00350517"/>
    <w:rsid w:val="003516F2"/>
    <w:rsid w:val="00353536"/>
    <w:rsid w:val="00356F60"/>
    <w:rsid w:val="0035777F"/>
    <w:rsid w:val="00357811"/>
    <w:rsid w:val="00360D0C"/>
    <w:rsid w:val="00360F42"/>
    <w:rsid w:val="0036173D"/>
    <w:rsid w:val="003629A3"/>
    <w:rsid w:val="00364FA3"/>
    <w:rsid w:val="00366D44"/>
    <w:rsid w:val="0036729D"/>
    <w:rsid w:val="003700D4"/>
    <w:rsid w:val="00370289"/>
    <w:rsid w:val="003714CD"/>
    <w:rsid w:val="003717FF"/>
    <w:rsid w:val="0037263E"/>
    <w:rsid w:val="00372E17"/>
    <w:rsid w:val="003730DB"/>
    <w:rsid w:val="00374DDE"/>
    <w:rsid w:val="00375005"/>
    <w:rsid w:val="003759AC"/>
    <w:rsid w:val="00375E0A"/>
    <w:rsid w:val="00377620"/>
    <w:rsid w:val="00380149"/>
    <w:rsid w:val="00380462"/>
    <w:rsid w:val="003811C9"/>
    <w:rsid w:val="0038168F"/>
    <w:rsid w:val="00381D62"/>
    <w:rsid w:val="003839A2"/>
    <w:rsid w:val="00385A9D"/>
    <w:rsid w:val="00385B2E"/>
    <w:rsid w:val="00386611"/>
    <w:rsid w:val="00386804"/>
    <w:rsid w:val="00387829"/>
    <w:rsid w:val="003904D4"/>
    <w:rsid w:val="00390D0C"/>
    <w:rsid w:val="003921D7"/>
    <w:rsid w:val="00392355"/>
    <w:rsid w:val="0039251D"/>
    <w:rsid w:val="003928C8"/>
    <w:rsid w:val="00392F93"/>
    <w:rsid w:val="00393221"/>
    <w:rsid w:val="00393AB9"/>
    <w:rsid w:val="00393B8D"/>
    <w:rsid w:val="00394249"/>
    <w:rsid w:val="00394B30"/>
    <w:rsid w:val="00394BEA"/>
    <w:rsid w:val="00394E1F"/>
    <w:rsid w:val="00394E2A"/>
    <w:rsid w:val="00395572"/>
    <w:rsid w:val="00395BB0"/>
    <w:rsid w:val="003A028A"/>
    <w:rsid w:val="003A048D"/>
    <w:rsid w:val="003A06BD"/>
    <w:rsid w:val="003A1778"/>
    <w:rsid w:val="003A2A66"/>
    <w:rsid w:val="003A33E3"/>
    <w:rsid w:val="003A3507"/>
    <w:rsid w:val="003A3D54"/>
    <w:rsid w:val="003A3F53"/>
    <w:rsid w:val="003A4048"/>
    <w:rsid w:val="003A4250"/>
    <w:rsid w:val="003A430A"/>
    <w:rsid w:val="003A444F"/>
    <w:rsid w:val="003A4784"/>
    <w:rsid w:val="003A49BE"/>
    <w:rsid w:val="003A66B9"/>
    <w:rsid w:val="003A7063"/>
    <w:rsid w:val="003B0090"/>
    <w:rsid w:val="003B0ADE"/>
    <w:rsid w:val="003B0CD0"/>
    <w:rsid w:val="003B17ED"/>
    <w:rsid w:val="003B1EA6"/>
    <w:rsid w:val="003B2B7A"/>
    <w:rsid w:val="003B3067"/>
    <w:rsid w:val="003B30A5"/>
    <w:rsid w:val="003B3605"/>
    <w:rsid w:val="003B3F11"/>
    <w:rsid w:val="003B5C65"/>
    <w:rsid w:val="003B6AE9"/>
    <w:rsid w:val="003B6DE9"/>
    <w:rsid w:val="003B719A"/>
    <w:rsid w:val="003C0307"/>
    <w:rsid w:val="003C12A4"/>
    <w:rsid w:val="003C1390"/>
    <w:rsid w:val="003C17C3"/>
    <w:rsid w:val="003C1EB4"/>
    <w:rsid w:val="003C2AEC"/>
    <w:rsid w:val="003C418C"/>
    <w:rsid w:val="003C48A7"/>
    <w:rsid w:val="003C4D0C"/>
    <w:rsid w:val="003C56FC"/>
    <w:rsid w:val="003C6248"/>
    <w:rsid w:val="003C7A77"/>
    <w:rsid w:val="003C7F5F"/>
    <w:rsid w:val="003D0DD2"/>
    <w:rsid w:val="003D27AE"/>
    <w:rsid w:val="003D2BA0"/>
    <w:rsid w:val="003D312A"/>
    <w:rsid w:val="003D32FF"/>
    <w:rsid w:val="003D3620"/>
    <w:rsid w:val="003D4780"/>
    <w:rsid w:val="003D53B2"/>
    <w:rsid w:val="003D7648"/>
    <w:rsid w:val="003E0E00"/>
    <w:rsid w:val="003E3A1A"/>
    <w:rsid w:val="003E3FBE"/>
    <w:rsid w:val="003E501F"/>
    <w:rsid w:val="003E667F"/>
    <w:rsid w:val="003E66AA"/>
    <w:rsid w:val="003E7E52"/>
    <w:rsid w:val="003E7F47"/>
    <w:rsid w:val="003F13CB"/>
    <w:rsid w:val="003F1581"/>
    <w:rsid w:val="003F181A"/>
    <w:rsid w:val="003F33C7"/>
    <w:rsid w:val="003F33ED"/>
    <w:rsid w:val="003F39A3"/>
    <w:rsid w:val="003F39C5"/>
    <w:rsid w:val="003F44CC"/>
    <w:rsid w:val="003F4D68"/>
    <w:rsid w:val="003F5261"/>
    <w:rsid w:val="003F5736"/>
    <w:rsid w:val="003F5A0D"/>
    <w:rsid w:val="003F6723"/>
    <w:rsid w:val="003F686C"/>
    <w:rsid w:val="003F763D"/>
    <w:rsid w:val="00400425"/>
    <w:rsid w:val="00400EA9"/>
    <w:rsid w:val="00402031"/>
    <w:rsid w:val="00402AA6"/>
    <w:rsid w:val="00402BD5"/>
    <w:rsid w:val="00402BED"/>
    <w:rsid w:val="00403709"/>
    <w:rsid w:val="00404909"/>
    <w:rsid w:val="0040563D"/>
    <w:rsid w:val="00405EF3"/>
    <w:rsid w:val="0040709E"/>
    <w:rsid w:val="004103F9"/>
    <w:rsid w:val="00410B63"/>
    <w:rsid w:val="00411A52"/>
    <w:rsid w:val="00411E62"/>
    <w:rsid w:val="0041242A"/>
    <w:rsid w:val="00412564"/>
    <w:rsid w:val="00413686"/>
    <w:rsid w:val="00415381"/>
    <w:rsid w:val="00416750"/>
    <w:rsid w:val="0041687B"/>
    <w:rsid w:val="00416FAE"/>
    <w:rsid w:val="00423163"/>
    <w:rsid w:val="004239A9"/>
    <w:rsid w:val="0042423C"/>
    <w:rsid w:val="00426D07"/>
    <w:rsid w:val="0042702D"/>
    <w:rsid w:val="00430893"/>
    <w:rsid w:val="0043166C"/>
    <w:rsid w:val="00431A22"/>
    <w:rsid w:val="004324C6"/>
    <w:rsid w:val="004331ED"/>
    <w:rsid w:val="004340D5"/>
    <w:rsid w:val="004344DE"/>
    <w:rsid w:val="004358EF"/>
    <w:rsid w:val="004360F3"/>
    <w:rsid w:val="00437840"/>
    <w:rsid w:val="00440B18"/>
    <w:rsid w:val="00441D84"/>
    <w:rsid w:val="00441EAA"/>
    <w:rsid w:val="0044378C"/>
    <w:rsid w:val="0044448F"/>
    <w:rsid w:val="00444A5A"/>
    <w:rsid w:val="00444B99"/>
    <w:rsid w:val="0044644C"/>
    <w:rsid w:val="00446549"/>
    <w:rsid w:val="00446B32"/>
    <w:rsid w:val="00447CDC"/>
    <w:rsid w:val="00450750"/>
    <w:rsid w:val="0045125E"/>
    <w:rsid w:val="00454221"/>
    <w:rsid w:val="004545A0"/>
    <w:rsid w:val="00455C46"/>
    <w:rsid w:val="00457FB4"/>
    <w:rsid w:val="004623F5"/>
    <w:rsid w:val="00462A2A"/>
    <w:rsid w:val="00462C96"/>
    <w:rsid w:val="0046398C"/>
    <w:rsid w:val="00463EEE"/>
    <w:rsid w:val="00464842"/>
    <w:rsid w:val="00464C60"/>
    <w:rsid w:val="00464D02"/>
    <w:rsid w:val="00465904"/>
    <w:rsid w:val="00465C01"/>
    <w:rsid w:val="00467663"/>
    <w:rsid w:val="004679DF"/>
    <w:rsid w:val="004709A2"/>
    <w:rsid w:val="00470ED9"/>
    <w:rsid w:val="00475DEB"/>
    <w:rsid w:val="004762A7"/>
    <w:rsid w:val="004801A4"/>
    <w:rsid w:val="00481C73"/>
    <w:rsid w:val="00482055"/>
    <w:rsid w:val="00483034"/>
    <w:rsid w:val="004846B0"/>
    <w:rsid w:val="004847A6"/>
    <w:rsid w:val="00484E6F"/>
    <w:rsid w:val="004855C7"/>
    <w:rsid w:val="00485D5B"/>
    <w:rsid w:val="0048634B"/>
    <w:rsid w:val="004865ED"/>
    <w:rsid w:val="004868FA"/>
    <w:rsid w:val="00487694"/>
    <w:rsid w:val="004928E5"/>
    <w:rsid w:val="00492EBC"/>
    <w:rsid w:val="0049486B"/>
    <w:rsid w:val="004950E5"/>
    <w:rsid w:val="0049653A"/>
    <w:rsid w:val="00497CDC"/>
    <w:rsid w:val="004A0394"/>
    <w:rsid w:val="004A1ABC"/>
    <w:rsid w:val="004A200A"/>
    <w:rsid w:val="004A205A"/>
    <w:rsid w:val="004A2681"/>
    <w:rsid w:val="004A324A"/>
    <w:rsid w:val="004A42CD"/>
    <w:rsid w:val="004A465F"/>
    <w:rsid w:val="004A5080"/>
    <w:rsid w:val="004A50D5"/>
    <w:rsid w:val="004A522D"/>
    <w:rsid w:val="004A546F"/>
    <w:rsid w:val="004A62D0"/>
    <w:rsid w:val="004A7E53"/>
    <w:rsid w:val="004B0ECB"/>
    <w:rsid w:val="004B1331"/>
    <w:rsid w:val="004B2F9B"/>
    <w:rsid w:val="004B338E"/>
    <w:rsid w:val="004B35FD"/>
    <w:rsid w:val="004B4982"/>
    <w:rsid w:val="004B55A5"/>
    <w:rsid w:val="004B5733"/>
    <w:rsid w:val="004B591F"/>
    <w:rsid w:val="004B59B0"/>
    <w:rsid w:val="004B61DF"/>
    <w:rsid w:val="004B73E3"/>
    <w:rsid w:val="004B793C"/>
    <w:rsid w:val="004C15BD"/>
    <w:rsid w:val="004C1E0C"/>
    <w:rsid w:val="004C2F7A"/>
    <w:rsid w:val="004C33AA"/>
    <w:rsid w:val="004C3BC7"/>
    <w:rsid w:val="004C4712"/>
    <w:rsid w:val="004C6F41"/>
    <w:rsid w:val="004C7CC0"/>
    <w:rsid w:val="004D00EB"/>
    <w:rsid w:val="004D0666"/>
    <w:rsid w:val="004D0E13"/>
    <w:rsid w:val="004D3836"/>
    <w:rsid w:val="004D3D4A"/>
    <w:rsid w:val="004D4664"/>
    <w:rsid w:val="004D55AC"/>
    <w:rsid w:val="004D6DED"/>
    <w:rsid w:val="004E0097"/>
    <w:rsid w:val="004E0F75"/>
    <w:rsid w:val="004E17C8"/>
    <w:rsid w:val="004E34C1"/>
    <w:rsid w:val="004E4B24"/>
    <w:rsid w:val="004E5E40"/>
    <w:rsid w:val="004E68A5"/>
    <w:rsid w:val="004E6B0B"/>
    <w:rsid w:val="004E6D36"/>
    <w:rsid w:val="004E7783"/>
    <w:rsid w:val="004E7F8D"/>
    <w:rsid w:val="004F0381"/>
    <w:rsid w:val="004F1183"/>
    <w:rsid w:val="004F2A03"/>
    <w:rsid w:val="004F2CBB"/>
    <w:rsid w:val="004F5139"/>
    <w:rsid w:val="004F5442"/>
    <w:rsid w:val="004F5727"/>
    <w:rsid w:val="004F6A53"/>
    <w:rsid w:val="004F6B2A"/>
    <w:rsid w:val="004F7281"/>
    <w:rsid w:val="00500A26"/>
    <w:rsid w:val="00500E4D"/>
    <w:rsid w:val="0050119A"/>
    <w:rsid w:val="005016C7"/>
    <w:rsid w:val="00502DF7"/>
    <w:rsid w:val="00503CBE"/>
    <w:rsid w:val="005040B0"/>
    <w:rsid w:val="00505941"/>
    <w:rsid w:val="00505D19"/>
    <w:rsid w:val="00505D43"/>
    <w:rsid w:val="00506012"/>
    <w:rsid w:val="0050755C"/>
    <w:rsid w:val="00511028"/>
    <w:rsid w:val="00511208"/>
    <w:rsid w:val="00511941"/>
    <w:rsid w:val="00512B4E"/>
    <w:rsid w:val="005136ED"/>
    <w:rsid w:val="005139C5"/>
    <w:rsid w:val="005157F6"/>
    <w:rsid w:val="005159E1"/>
    <w:rsid w:val="00516156"/>
    <w:rsid w:val="005175D1"/>
    <w:rsid w:val="0052006D"/>
    <w:rsid w:val="005214A4"/>
    <w:rsid w:val="00521A5A"/>
    <w:rsid w:val="00521B42"/>
    <w:rsid w:val="00521D20"/>
    <w:rsid w:val="00522534"/>
    <w:rsid w:val="00523330"/>
    <w:rsid w:val="00524D11"/>
    <w:rsid w:val="00525740"/>
    <w:rsid w:val="00527237"/>
    <w:rsid w:val="005309CB"/>
    <w:rsid w:val="00530B9B"/>
    <w:rsid w:val="00531A81"/>
    <w:rsid w:val="005320A2"/>
    <w:rsid w:val="0053328C"/>
    <w:rsid w:val="00533445"/>
    <w:rsid w:val="005335B1"/>
    <w:rsid w:val="00536145"/>
    <w:rsid w:val="005364D8"/>
    <w:rsid w:val="00540E78"/>
    <w:rsid w:val="00541E20"/>
    <w:rsid w:val="00542961"/>
    <w:rsid w:val="00545DEF"/>
    <w:rsid w:val="00546145"/>
    <w:rsid w:val="005464D4"/>
    <w:rsid w:val="0054694B"/>
    <w:rsid w:val="00546F31"/>
    <w:rsid w:val="00547009"/>
    <w:rsid w:val="00547C55"/>
    <w:rsid w:val="00550A93"/>
    <w:rsid w:val="0055212F"/>
    <w:rsid w:val="00553736"/>
    <w:rsid w:val="0055376D"/>
    <w:rsid w:val="00553A09"/>
    <w:rsid w:val="00553CF6"/>
    <w:rsid w:val="005545D5"/>
    <w:rsid w:val="005553B2"/>
    <w:rsid w:val="005558FE"/>
    <w:rsid w:val="0055629D"/>
    <w:rsid w:val="0056093A"/>
    <w:rsid w:val="00560B5B"/>
    <w:rsid w:val="00560C78"/>
    <w:rsid w:val="005631EC"/>
    <w:rsid w:val="005634A3"/>
    <w:rsid w:val="00563743"/>
    <w:rsid w:val="005639DA"/>
    <w:rsid w:val="00565199"/>
    <w:rsid w:val="00565A7B"/>
    <w:rsid w:val="00565C4F"/>
    <w:rsid w:val="00566AAC"/>
    <w:rsid w:val="00566BB2"/>
    <w:rsid w:val="00566CA3"/>
    <w:rsid w:val="005673EF"/>
    <w:rsid w:val="00567FA8"/>
    <w:rsid w:val="00570011"/>
    <w:rsid w:val="00570156"/>
    <w:rsid w:val="00570233"/>
    <w:rsid w:val="00572FDF"/>
    <w:rsid w:val="0057325C"/>
    <w:rsid w:val="005734C6"/>
    <w:rsid w:val="00573BC4"/>
    <w:rsid w:val="00574495"/>
    <w:rsid w:val="00580529"/>
    <w:rsid w:val="005835C6"/>
    <w:rsid w:val="0058511C"/>
    <w:rsid w:val="00585A0D"/>
    <w:rsid w:val="00585A89"/>
    <w:rsid w:val="00585E83"/>
    <w:rsid w:val="005861E9"/>
    <w:rsid w:val="0058627E"/>
    <w:rsid w:val="00587C5F"/>
    <w:rsid w:val="00590311"/>
    <w:rsid w:val="00590A74"/>
    <w:rsid w:val="00592111"/>
    <w:rsid w:val="005923F6"/>
    <w:rsid w:val="0059247F"/>
    <w:rsid w:val="00592B51"/>
    <w:rsid w:val="00592C2A"/>
    <w:rsid w:val="00596FF1"/>
    <w:rsid w:val="00597376"/>
    <w:rsid w:val="00597421"/>
    <w:rsid w:val="005A15DF"/>
    <w:rsid w:val="005A1B59"/>
    <w:rsid w:val="005A1DDC"/>
    <w:rsid w:val="005A2783"/>
    <w:rsid w:val="005A2A80"/>
    <w:rsid w:val="005A2E10"/>
    <w:rsid w:val="005A44EF"/>
    <w:rsid w:val="005A4B20"/>
    <w:rsid w:val="005A544E"/>
    <w:rsid w:val="005A57DE"/>
    <w:rsid w:val="005A58D6"/>
    <w:rsid w:val="005A5EBA"/>
    <w:rsid w:val="005B0721"/>
    <w:rsid w:val="005B0D5B"/>
    <w:rsid w:val="005B2445"/>
    <w:rsid w:val="005B342F"/>
    <w:rsid w:val="005B3DE6"/>
    <w:rsid w:val="005B3DF0"/>
    <w:rsid w:val="005B6763"/>
    <w:rsid w:val="005B6E9D"/>
    <w:rsid w:val="005B7E63"/>
    <w:rsid w:val="005C0845"/>
    <w:rsid w:val="005C0C12"/>
    <w:rsid w:val="005C190C"/>
    <w:rsid w:val="005C261B"/>
    <w:rsid w:val="005C2C6E"/>
    <w:rsid w:val="005C4254"/>
    <w:rsid w:val="005C71B8"/>
    <w:rsid w:val="005C7BB7"/>
    <w:rsid w:val="005C7DF7"/>
    <w:rsid w:val="005D13BC"/>
    <w:rsid w:val="005D20A1"/>
    <w:rsid w:val="005D32D3"/>
    <w:rsid w:val="005D35EB"/>
    <w:rsid w:val="005D386E"/>
    <w:rsid w:val="005D3C09"/>
    <w:rsid w:val="005D3DA0"/>
    <w:rsid w:val="005D5076"/>
    <w:rsid w:val="005D6DB6"/>
    <w:rsid w:val="005D6E68"/>
    <w:rsid w:val="005D707A"/>
    <w:rsid w:val="005E05E9"/>
    <w:rsid w:val="005E0803"/>
    <w:rsid w:val="005E0D53"/>
    <w:rsid w:val="005E100E"/>
    <w:rsid w:val="005E163D"/>
    <w:rsid w:val="005E1EB5"/>
    <w:rsid w:val="005E1FAE"/>
    <w:rsid w:val="005E21B4"/>
    <w:rsid w:val="005E321A"/>
    <w:rsid w:val="005E4FCA"/>
    <w:rsid w:val="005E6DA0"/>
    <w:rsid w:val="005E7742"/>
    <w:rsid w:val="005E79C6"/>
    <w:rsid w:val="005E7D0D"/>
    <w:rsid w:val="005F011D"/>
    <w:rsid w:val="005F1542"/>
    <w:rsid w:val="005F15BE"/>
    <w:rsid w:val="005F1A5C"/>
    <w:rsid w:val="005F296C"/>
    <w:rsid w:val="005F3317"/>
    <w:rsid w:val="005F3622"/>
    <w:rsid w:val="005F3DA0"/>
    <w:rsid w:val="005F3F40"/>
    <w:rsid w:val="005F3F87"/>
    <w:rsid w:val="005F49E4"/>
    <w:rsid w:val="005F5D68"/>
    <w:rsid w:val="005F657F"/>
    <w:rsid w:val="005F6C64"/>
    <w:rsid w:val="005F6EA0"/>
    <w:rsid w:val="006001E1"/>
    <w:rsid w:val="00600626"/>
    <w:rsid w:val="00601685"/>
    <w:rsid w:val="006018D2"/>
    <w:rsid w:val="00601ACA"/>
    <w:rsid w:val="00601C56"/>
    <w:rsid w:val="00601D57"/>
    <w:rsid w:val="00602712"/>
    <w:rsid w:val="006027D5"/>
    <w:rsid w:val="006041AE"/>
    <w:rsid w:val="006044E9"/>
    <w:rsid w:val="006049F4"/>
    <w:rsid w:val="006056CF"/>
    <w:rsid w:val="00605ADD"/>
    <w:rsid w:val="0060621F"/>
    <w:rsid w:val="006067FA"/>
    <w:rsid w:val="006072FF"/>
    <w:rsid w:val="006075AD"/>
    <w:rsid w:val="00607CBE"/>
    <w:rsid w:val="006102BB"/>
    <w:rsid w:val="00610638"/>
    <w:rsid w:val="00611587"/>
    <w:rsid w:val="006115B1"/>
    <w:rsid w:val="0061388F"/>
    <w:rsid w:val="006139B8"/>
    <w:rsid w:val="00614617"/>
    <w:rsid w:val="00614942"/>
    <w:rsid w:val="00615441"/>
    <w:rsid w:val="006163B6"/>
    <w:rsid w:val="006171CA"/>
    <w:rsid w:val="00617E51"/>
    <w:rsid w:val="00620470"/>
    <w:rsid w:val="00620EC3"/>
    <w:rsid w:val="00621957"/>
    <w:rsid w:val="00621B0E"/>
    <w:rsid w:val="00621DD7"/>
    <w:rsid w:val="00622D0C"/>
    <w:rsid w:val="00622E2E"/>
    <w:rsid w:val="00623423"/>
    <w:rsid w:val="006236EF"/>
    <w:rsid w:val="00623EC7"/>
    <w:rsid w:val="00624934"/>
    <w:rsid w:val="00626C04"/>
    <w:rsid w:val="006277C3"/>
    <w:rsid w:val="006301D4"/>
    <w:rsid w:val="00631925"/>
    <w:rsid w:val="00631A2D"/>
    <w:rsid w:val="006321FE"/>
    <w:rsid w:val="00632EA4"/>
    <w:rsid w:val="00633BE9"/>
    <w:rsid w:val="00635A05"/>
    <w:rsid w:val="00636B3D"/>
    <w:rsid w:val="00637F20"/>
    <w:rsid w:val="00641014"/>
    <w:rsid w:val="00641362"/>
    <w:rsid w:val="00642E39"/>
    <w:rsid w:val="00642FDE"/>
    <w:rsid w:val="00643061"/>
    <w:rsid w:val="00643539"/>
    <w:rsid w:val="006436BE"/>
    <w:rsid w:val="00643C1C"/>
    <w:rsid w:val="0064518D"/>
    <w:rsid w:val="006453BA"/>
    <w:rsid w:val="00645C8E"/>
    <w:rsid w:val="006460A3"/>
    <w:rsid w:val="00646505"/>
    <w:rsid w:val="00646ED8"/>
    <w:rsid w:val="006470AA"/>
    <w:rsid w:val="0065065E"/>
    <w:rsid w:val="00650B24"/>
    <w:rsid w:val="006517E7"/>
    <w:rsid w:val="0065268E"/>
    <w:rsid w:val="00652701"/>
    <w:rsid w:val="00652A8A"/>
    <w:rsid w:val="006541FB"/>
    <w:rsid w:val="00654320"/>
    <w:rsid w:val="0065440F"/>
    <w:rsid w:val="00654900"/>
    <w:rsid w:val="00654A07"/>
    <w:rsid w:val="00655A0C"/>
    <w:rsid w:val="006566D9"/>
    <w:rsid w:val="006573B0"/>
    <w:rsid w:val="00657EFA"/>
    <w:rsid w:val="00662242"/>
    <w:rsid w:val="00662843"/>
    <w:rsid w:val="00662A29"/>
    <w:rsid w:val="00662F48"/>
    <w:rsid w:val="0066319B"/>
    <w:rsid w:val="00663211"/>
    <w:rsid w:val="006648F1"/>
    <w:rsid w:val="00665E88"/>
    <w:rsid w:val="006664FE"/>
    <w:rsid w:val="00667707"/>
    <w:rsid w:val="00670E16"/>
    <w:rsid w:val="00670E5F"/>
    <w:rsid w:val="00672065"/>
    <w:rsid w:val="00672D28"/>
    <w:rsid w:val="0067377E"/>
    <w:rsid w:val="00674DC1"/>
    <w:rsid w:val="00677CF8"/>
    <w:rsid w:val="00680F25"/>
    <w:rsid w:val="00682F7B"/>
    <w:rsid w:val="00683CE4"/>
    <w:rsid w:val="006840C1"/>
    <w:rsid w:val="0068427B"/>
    <w:rsid w:val="0068529C"/>
    <w:rsid w:val="00685CF1"/>
    <w:rsid w:val="00686D20"/>
    <w:rsid w:val="0068756D"/>
    <w:rsid w:val="00687C87"/>
    <w:rsid w:val="006914A7"/>
    <w:rsid w:val="00691FF3"/>
    <w:rsid w:val="00692AFF"/>
    <w:rsid w:val="00693862"/>
    <w:rsid w:val="006941CE"/>
    <w:rsid w:val="00694252"/>
    <w:rsid w:val="00694A73"/>
    <w:rsid w:val="0069524C"/>
    <w:rsid w:val="0069590D"/>
    <w:rsid w:val="00695DF0"/>
    <w:rsid w:val="0069629A"/>
    <w:rsid w:val="00696E43"/>
    <w:rsid w:val="0069770F"/>
    <w:rsid w:val="00697877"/>
    <w:rsid w:val="006A0670"/>
    <w:rsid w:val="006A0C8F"/>
    <w:rsid w:val="006A0E28"/>
    <w:rsid w:val="006A1237"/>
    <w:rsid w:val="006A1515"/>
    <w:rsid w:val="006A1577"/>
    <w:rsid w:val="006A18E3"/>
    <w:rsid w:val="006A4C50"/>
    <w:rsid w:val="006A55B9"/>
    <w:rsid w:val="006A5E5A"/>
    <w:rsid w:val="006A702A"/>
    <w:rsid w:val="006B0D40"/>
    <w:rsid w:val="006B152C"/>
    <w:rsid w:val="006B1947"/>
    <w:rsid w:val="006B22C1"/>
    <w:rsid w:val="006B22F1"/>
    <w:rsid w:val="006B29D4"/>
    <w:rsid w:val="006B2BD4"/>
    <w:rsid w:val="006B3393"/>
    <w:rsid w:val="006B41DB"/>
    <w:rsid w:val="006B590A"/>
    <w:rsid w:val="006B6067"/>
    <w:rsid w:val="006B7AC2"/>
    <w:rsid w:val="006C2369"/>
    <w:rsid w:val="006C30C8"/>
    <w:rsid w:val="006C4CC5"/>
    <w:rsid w:val="006C6157"/>
    <w:rsid w:val="006C628D"/>
    <w:rsid w:val="006C7F22"/>
    <w:rsid w:val="006D0490"/>
    <w:rsid w:val="006D115C"/>
    <w:rsid w:val="006D1B89"/>
    <w:rsid w:val="006D26C0"/>
    <w:rsid w:val="006D3754"/>
    <w:rsid w:val="006D3D70"/>
    <w:rsid w:val="006D66A2"/>
    <w:rsid w:val="006D6B02"/>
    <w:rsid w:val="006D7A14"/>
    <w:rsid w:val="006E0B81"/>
    <w:rsid w:val="006E0DD4"/>
    <w:rsid w:val="006E16D0"/>
    <w:rsid w:val="006E1749"/>
    <w:rsid w:val="006E2D31"/>
    <w:rsid w:val="006E2E76"/>
    <w:rsid w:val="006E3D09"/>
    <w:rsid w:val="006E419B"/>
    <w:rsid w:val="006E4EF2"/>
    <w:rsid w:val="006E5976"/>
    <w:rsid w:val="006E6A5F"/>
    <w:rsid w:val="006E7877"/>
    <w:rsid w:val="006E7A02"/>
    <w:rsid w:val="006E7CCE"/>
    <w:rsid w:val="006F018C"/>
    <w:rsid w:val="006F01A3"/>
    <w:rsid w:val="006F0421"/>
    <w:rsid w:val="006F1CBD"/>
    <w:rsid w:val="006F22BF"/>
    <w:rsid w:val="006F2B8E"/>
    <w:rsid w:val="006F2E9B"/>
    <w:rsid w:val="006F4102"/>
    <w:rsid w:val="006F4155"/>
    <w:rsid w:val="006F52C9"/>
    <w:rsid w:val="006F5659"/>
    <w:rsid w:val="006F5AE4"/>
    <w:rsid w:val="006F5E1B"/>
    <w:rsid w:val="006F7922"/>
    <w:rsid w:val="006F7D70"/>
    <w:rsid w:val="00700121"/>
    <w:rsid w:val="00700AAB"/>
    <w:rsid w:val="00700E3A"/>
    <w:rsid w:val="00700F3E"/>
    <w:rsid w:val="00701110"/>
    <w:rsid w:val="00702FF7"/>
    <w:rsid w:val="0070314C"/>
    <w:rsid w:val="00704293"/>
    <w:rsid w:val="007045E7"/>
    <w:rsid w:val="00706065"/>
    <w:rsid w:val="00706D8E"/>
    <w:rsid w:val="0070703C"/>
    <w:rsid w:val="00707C6E"/>
    <w:rsid w:val="00707D5B"/>
    <w:rsid w:val="00710794"/>
    <w:rsid w:val="00711420"/>
    <w:rsid w:val="0071397D"/>
    <w:rsid w:val="00715370"/>
    <w:rsid w:val="0071556E"/>
    <w:rsid w:val="0071601D"/>
    <w:rsid w:val="00716B7B"/>
    <w:rsid w:val="00716CAB"/>
    <w:rsid w:val="0071710B"/>
    <w:rsid w:val="00717251"/>
    <w:rsid w:val="00720090"/>
    <w:rsid w:val="00720096"/>
    <w:rsid w:val="00720365"/>
    <w:rsid w:val="007218F4"/>
    <w:rsid w:val="00721A40"/>
    <w:rsid w:val="00722044"/>
    <w:rsid w:val="007232B7"/>
    <w:rsid w:val="00724A6C"/>
    <w:rsid w:val="00725317"/>
    <w:rsid w:val="0072571B"/>
    <w:rsid w:val="00725798"/>
    <w:rsid w:val="00727772"/>
    <w:rsid w:val="0072927C"/>
    <w:rsid w:val="00730C22"/>
    <w:rsid w:val="00731D96"/>
    <w:rsid w:val="00732D22"/>
    <w:rsid w:val="00732E88"/>
    <w:rsid w:val="0073346F"/>
    <w:rsid w:val="00734077"/>
    <w:rsid w:val="0073457E"/>
    <w:rsid w:val="00734C5F"/>
    <w:rsid w:val="00735189"/>
    <w:rsid w:val="007366A8"/>
    <w:rsid w:val="007369EE"/>
    <w:rsid w:val="00741661"/>
    <w:rsid w:val="00741953"/>
    <w:rsid w:val="00741961"/>
    <w:rsid w:val="007439EB"/>
    <w:rsid w:val="00744476"/>
    <w:rsid w:val="007452F0"/>
    <w:rsid w:val="00745FE4"/>
    <w:rsid w:val="00746292"/>
    <w:rsid w:val="0074716F"/>
    <w:rsid w:val="00747506"/>
    <w:rsid w:val="00750692"/>
    <w:rsid w:val="00750EE8"/>
    <w:rsid w:val="0075219A"/>
    <w:rsid w:val="00752B90"/>
    <w:rsid w:val="00753383"/>
    <w:rsid w:val="00753429"/>
    <w:rsid w:val="00753590"/>
    <w:rsid w:val="00753FB8"/>
    <w:rsid w:val="00753FF4"/>
    <w:rsid w:val="007548FA"/>
    <w:rsid w:val="00755042"/>
    <w:rsid w:val="00755EC1"/>
    <w:rsid w:val="007563E5"/>
    <w:rsid w:val="00761F6F"/>
    <w:rsid w:val="007624E7"/>
    <w:rsid w:val="00762524"/>
    <w:rsid w:val="0076276E"/>
    <w:rsid w:val="007643D1"/>
    <w:rsid w:val="007652E9"/>
    <w:rsid w:val="00765508"/>
    <w:rsid w:val="00765D6B"/>
    <w:rsid w:val="00766C30"/>
    <w:rsid w:val="00767041"/>
    <w:rsid w:val="007677F4"/>
    <w:rsid w:val="0077069B"/>
    <w:rsid w:val="0077109E"/>
    <w:rsid w:val="007712E5"/>
    <w:rsid w:val="0077164B"/>
    <w:rsid w:val="00771708"/>
    <w:rsid w:val="00772643"/>
    <w:rsid w:val="007749F3"/>
    <w:rsid w:val="00774F24"/>
    <w:rsid w:val="00776A8E"/>
    <w:rsid w:val="007802A5"/>
    <w:rsid w:val="00781B2E"/>
    <w:rsid w:val="00781E45"/>
    <w:rsid w:val="0078213A"/>
    <w:rsid w:val="0078405E"/>
    <w:rsid w:val="0078459E"/>
    <w:rsid w:val="00784C88"/>
    <w:rsid w:val="00786220"/>
    <w:rsid w:val="007865B4"/>
    <w:rsid w:val="00786636"/>
    <w:rsid w:val="0078694C"/>
    <w:rsid w:val="0079047A"/>
    <w:rsid w:val="00790B07"/>
    <w:rsid w:val="00792704"/>
    <w:rsid w:val="007943FC"/>
    <w:rsid w:val="0079461C"/>
    <w:rsid w:val="0079498B"/>
    <w:rsid w:val="007951AB"/>
    <w:rsid w:val="00795461"/>
    <w:rsid w:val="007979FA"/>
    <w:rsid w:val="00797B88"/>
    <w:rsid w:val="007A116A"/>
    <w:rsid w:val="007A3EC4"/>
    <w:rsid w:val="007A4C0C"/>
    <w:rsid w:val="007A5994"/>
    <w:rsid w:val="007B0860"/>
    <w:rsid w:val="007B0CB3"/>
    <w:rsid w:val="007B1FF0"/>
    <w:rsid w:val="007B2A95"/>
    <w:rsid w:val="007B3FBA"/>
    <w:rsid w:val="007B402A"/>
    <w:rsid w:val="007B4393"/>
    <w:rsid w:val="007B4551"/>
    <w:rsid w:val="007B4DDD"/>
    <w:rsid w:val="007B519C"/>
    <w:rsid w:val="007B59D8"/>
    <w:rsid w:val="007B64EB"/>
    <w:rsid w:val="007B6848"/>
    <w:rsid w:val="007B6932"/>
    <w:rsid w:val="007B7A40"/>
    <w:rsid w:val="007C06B3"/>
    <w:rsid w:val="007C1449"/>
    <w:rsid w:val="007C1601"/>
    <w:rsid w:val="007C1650"/>
    <w:rsid w:val="007C1659"/>
    <w:rsid w:val="007C1835"/>
    <w:rsid w:val="007C389E"/>
    <w:rsid w:val="007C4223"/>
    <w:rsid w:val="007C6075"/>
    <w:rsid w:val="007C6DB7"/>
    <w:rsid w:val="007C743E"/>
    <w:rsid w:val="007C7D8C"/>
    <w:rsid w:val="007D1366"/>
    <w:rsid w:val="007D1628"/>
    <w:rsid w:val="007D2BAF"/>
    <w:rsid w:val="007D539A"/>
    <w:rsid w:val="007D6119"/>
    <w:rsid w:val="007D63CD"/>
    <w:rsid w:val="007D7C5C"/>
    <w:rsid w:val="007E1F7E"/>
    <w:rsid w:val="007E3120"/>
    <w:rsid w:val="007E3D4C"/>
    <w:rsid w:val="007E4188"/>
    <w:rsid w:val="007E4EAA"/>
    <w:rsid w:val="007E5B2D"/>
    <w:rsid w:val="007E6318"/>
    <w:rsid w:val="007F0F29"/>
    <w:rsid w:val="007F1037"/>
    <w:rsid w:val="007F16F9"/>
    <w:rsid w:val="007F2057"/>
    <w:rsid w:val="007F40E3"/>
    <w:rsid w:val="007F61AC"/>
    <w:rsid w:val="007F6884"/>
    <w:rsid w:val="007F7A2D"/>
    <w:rsid w:val="00801D6C"/>
    <w:rsid w:val="00802DC5"/>
    <w:rsid w:val="008038C8"/>
    <w:rsid w:val="008039B3"/>
    <w:rsid w:val="00803A34"/>
    <w:rsid w:val="00803F2D"/>
    <w:rsid w:val="00804D6E"/>
    <w:rsid w:val="00805E6E"/>
    <w:rsid w:val="00806B2D"/>
    <w:rsid w:val="00813621"/>
    <w:rsid w:val="00814F37"/>
    <w:rsid w:val="00815F47"/>
    <w:rsid w:val="00816269"/>
    <w:rsid w:val="00817484"/>
    <w:rsid w:val="0082011D"/>
    <w:rsid w:val="00820535"/>
    <w:rsid w:val="008211E3"/>
    <w:rsid w:val="00822617"/>
    <w:rsid w:val="00822BFE"/>
    <w:rsid w:val="008235BC"/>
    <w:rsid w:val="00823D58"/>
    <w:rsid w:val="008246D6"/>
    <w:rsid w:val="00825B51"/>
    <w:rsid w:val="00826128"/>
    <w:rsid w:val="008264AE"/>
    <w:rsid w:val="00826574"/>
    <w:rsid w:val="0082751F"/>
    <w:rsid w:val="0082764F"/>
    <w:rsid w:val="00830845"/>
    <w:rsid w:val="008309A3"/>
    <w:rsid w:val="00831964"/>
    <w:rsid w:val="00832B52"/>
    <w:rsid w:val="00832B61"/>
    <w:rsid w:val="00832DF3"/>
    <w:rsid w:val="008335B0"/>
    <w:rsid w:val="00833C98"/>
    <w:rsid w:val="00834D12"/>
    <w:rsid w:val="00834E8A"/>
    <w:rsid w:val="00836F78"/>
    <w:rsid w:val="00840097"/>
    <w:rsid w:val="00840540"/>
    <w:rsid w:val="00840689"/>
    <w:rsid w:val="00840FD7"/>
    <w:rsid w:val="008412FE"/>
    <w:rsid w:val="00841959"/>
    <w:rsid w:val="008421C2"/>
    <w:rsid w:val="008422DF"/>
    <w:rsid w:val="008424D6"/>
    <w:rsid w:val="008437C8"/>
    <w:rsid w:val="00844A4D"/>
    <w:rsid w:val="00845A77"/>
    <w:rsid w:val="00846012"/>
    <w:rsid w:val="00850347"/>
    <w:rsid w:val="00850869"/>
    <w:rsid w:val="00850C83"/>
    <w:rsid w:val="00851D63"/>
    <w:rsid w:val="00851F64"/>
    <w:rsid w:val="00852731"/>
    <w:rsid w:val="00852AC6"/>
    <w:rsid w:val="00852B3B"/>
    <w:rsid w:val="008536A2"/>
    <w:rsid w:val="0085403D"/>
    <w:rsid w:val="00854602"/>
    <w:rsid w:val="00854D53"/>
    <w:rsid w:val="00855BD6"/>
    <w:rsid w:val="00855BFC"/>
    <w:rsid w:val="00856F0A"/>
    <w:rsid w:val="00856F9B"/>
    <w:rsid w:val="00857DCC"/>
    <w:rsid w:val="0086131E"/>
    <w:rsid w:val="008620B7"/>
    <w:rsid w:val="0086284C"/>
    <w:rsid w:val="0086364E"/>
    <w:rsid w:val="00863CE1"/>
    <w:rsid w:val="0086444A"/>
    <w:rsid w:val="00864AFD"/>
    <w:rsid w:val="00865874"/>
    <w:rsid w:val="00865BE8"/>
    <w:rsid w:val="00866C0E"/>
    <w:rsid w:val="0086714B"/>
    <w:rsid w:val="008671A1"/>
    <w:rsid w:val="008673CC"/>
    <w:rsid w:val="00867C5F"/>
    <w:rsid w:val="00867E6A"/>
    <w:rsid w:val="00871B2B"/>
    <w:rsid w:val="00871C1D"/>
    <w:rsid w:val="00872464"/>
    <w:rsid w:val="008728AA"/>
    <w:rsid w:val="008729D8"/>
    <w:rsid w:val="00873478"/>
    <w:rsid w:val="008747CE"/>
    <w:rsid w:val="008756FD"/>
    <w:rsid w:val="00875DD0"/>
    <w:rsid w:val="008775ED"/>
    <w:rsid w:val="00877FC7"/>
    <w:rsid w:val="008826AA"/>
    <w:rsid w:val="00882F5E"/>
    <w:rsid w:val="00883B8D"/>
    <w:rsid w:val="008849AB"/>
    <w:rsid w:val="00885760"/>
    <w:rsid w:val="00886930"/>
    <w:rsid w:val="008874E7"/>
    <w:rsid w:val="0089000F"/>
    <w:rsid w:val="008902FD"/>
    <w:rsid w:val="00890E13"/>
    <w:rsid w:val="008915BD"/>
    <w:rsid w:val="00892297"/>
    <w:rsid w:val="008922AC"/>
    <w:rsid w:val="008922F3"/>
    <w:rsid w:val="0089348F"/>
    <w:rsid w:val="0089364F"/>
    <w:rsid w:val="008939C1"/>
    <w:rsid w:val="00893C2B"/>
    <w:rsid w:val="0089489C"/>
    <w:rsid w:val="00894B08"/>
    <w:rsid w:val="00894D9A"/>
    <w:rsid w:val="0089682D"/>
    <w:rsid w:val="00896FA3"/>
    <w:rsid w:val="0089707E"/>
    <w:rsid w:val="008976ED"/>
    <w:rsid w:val="00897C94"/>
    <w:rsid w:val="008A0171"/>
    <w:rsid w:val="008A03AB"/>
    <w:rsid w:val="008A04E3"/>
    <w:rsid w:val="008A0C12"/>
    <w:rsid w:val="008A1115"/>
    <w:rsid w:val="008A171B"/>
    <w:rsid w:val="008A1DFB"/>
    <w:rsid w:val="008A2F97"/>
    <w:rsid w:val="008A35E7"/>
    <w:rsid w:val="008A3E77"/>
    <w:rsid w:val="008A4764"/>
    <w:rsid w:val="008A4D79"/>
    <w:rsid w:val="008A5868"/>
    <w:rsid w:val="008A7409"/>
    <w:rsid w:val="008A7CB5"/>
    <w:rsid w:val="008B22AB"/>
    <w:rsid w:val="008B296C"/>
    <w:rsid w:val="008B2C3A"/>
    <w:rsid w:val="008B2CF1"/>
    <w:rsid w:val="008B2F05"/>
    <w:rsid w:val="008B3308"/>
    <w:rsid w:val="008B348B"/>
    <w:rsid w:val="008B35A9"/>
    <w:rsid w:val="008B41C5"/>
    <w:rsid w:val="008B459F"/>
    <w:rsid w:val="008B50E4"/>
    <w:rsid w:val="008B5F32"/>
    <w:rsid w:val="008B69D8"/>
    <w:rsid w:val="008B76AF"/>
    <w:rsid w:val="008B7EE7"/>
    <w:rsid w:val="008C0426"/>
    <w:rsid w:val="008C134D"/>
    <w:rsid w:val="008C19CC"/>
    <w:rsid w:val="008C1AA1"/>
    <w:rsid w:val="008C1C6F"/>
    <w:rsid w:val="008C44E9"/>
    <w:rsid w:val="008C53AC"/>
    <w:rsid w:val="008C5C4A"/>
    <w:rsid w:val="008C64A2"/>
    <w:rsid w:val="008C7BCD"/>
    <w:rsid w:val="008D0666"/>
    <w:rsid w:val="008D0AB9"/>
    <w:rsid w:val="008D12C8"/>
    <w:rsid w:val="008D1647"/>
    <w:rsid w:val="008D1689"/>
    <w:rsid w:val="008D1E27"/>
    <w:rsid w:val="008D3313"/>
    <w:rsid w:val="008D3DF9"/>
    <w:rsid w:val="008D4E15"/>
    <w:rsid w:val="008D5204"/>
    <w:rsid w:val="008D5406"/>
    <w:rsid w:val="008D5873"/>
    <w:rsid w:val="008D6718"/>
    <w:rsid w:val="008D7ABE"/>
    <w:rsid w:val="008D7C75"/>
    <w:rsid w:val="008E18EA"/>
    <w:rsid w:val="008E2ED3"/>
    <w:rsid w:val="008E3705"/>
    <w:rsid w:val="008E3C2A"/>
    <w:rsid w:val="008E3FD5"/>
    <w:rsid w:val="008E470E"/>
    <w:rsid w:val="008E614D"/>
    <w:rsid w:val="008E7585"/>
    <w:rsid w:val="008F006B"/>
    <w:rsid w:val="008F033C"/>
    <w:rsid w:val="008F0C5B"/>
    <w:rsid w:val="008F0FFF"/>
    <w:rsid w:val="008F103D"/>
    <w:rsid w:val="008F1A49"/>
    <w:rsid w:val="008F200C"/>
    <w:rsid w:val="008F3405"/>
    <w:rsid w:val="008F360F"/>
    <w:rsid w:val="008F3A60"/>
    <w:rsid w:val="008F3ACB"/>
    <w:rsid w:val="008F4386"/>
    <w:rsid w:val="008F53B4"/>
    <w:rsid w:val="008F5A4F"/>
    <w:rsid w:val="008F5C24"/>
    <w:rsid w:val="008F5EF0"/>
    <w:rsid w:val="008F711F"/>
    <w:rsid w:val="00900063"/>
    <w:rsid w:val="00900506"/>
    <w:rsid w:val="0090071E"/>
    <w:rsid w:val="0090095D"/>
    <w:rsid w:val="009012AA"/>
    <w:rsid w:val="0090235E"/>
    <w:rsid w:val="0090244A"/>
    <w:rsid w:val="00902471"/>
    <w:rsid w:val="00902DA4"/>
    <w:rsid w:val="009030D0"/>
    <w:rsid w:val="009031F7"/>
    <w:rsid w:val="00903835"/>
    <w:rsid w:val="00904D69"/>
    <w:rsid w:val="00905A36"/>
    <w:rsid w:val="00910234"/>
    <w:rsid w:val="00910288"/>
    <w:rsid w:val="00910A49"/>
    <w:rsid w:val="00910C74"/>
    <w:rsid w:val="009121B2"/>
    <w:rsid w:val="00912436"/>
    <w:rsid w:val="00912971"/>
    <w:rsid w:val="00914263"/>
    <w:rsid w:val="00915BE1"/>
    <w:rsid w:val="0091614B"/>
    <w:rsid w:val="00916837"/>
    <w:rsid w:val="009168F0"/>
    <w:rsid w:val="0091698F"/>
    <w:rsid w:val="009169A6"/>
    <w:rsid w:val="00916C26"/>
    <w:rsid w:val="00920C80"/>
    <w:rsid w:val="009215D1"/>
    <w:rsid w:val="00922606"/>
    <w:rsid w:val="00922C93"/>
    <w:rsid w:val="009230F0"/>
    <w:rsid w:val="00924392"/>
    <w:rsid w:val="00924491"/>
    <w:rsid w:val="0092541A"/>
    <w:rsid w:val="00926B90"/>
    <w:rsid w:val="00926C69"/>
    <w:rsid w:val="009275C6"/>
    <w:rsid w:val="00927B20"/>
    <w:rsid w:val="009307F3"/>
    <w:rsid w:val="00931720"/>
    <w:rsid w:val="00931D09"/>
    <w:rsid w:val="0093204B"/>
    <w:rsid w:val="009332D4"/>
    <w:rsid w:val="009335EB"/>
    <w:rsid w:val="00933C03"/>
    <w:rsid w:val="009344F1"/>
    <w:rsid w:val="00934783"/>
    <w:rsid w:val="00934A50"/>
    <w:rsid w:val="009350D5"/>
    <w:rsid w:val="0093528A"/>
    <w:rsid w:val="009356E0"/>
    <w:rsid w:val="00935CF5"/>
    <w:rsid w:val="00936D39"/>
    <w:rsid w:val="00937862"/>
    <w:rsid w:val="0094033C"/>
    <w:rsid w:val="00940659"/>
    <w:rsid w:val="0094128D"/>
    <w:rsid w:val="0094133B"/>
    <w:rsid w:val="009413FC"/>
    <w:rsid w:val="0094364B"/>
    <w:rsid w:val="00943FC4"/>
    <w:rsid w:val="00946269"/>
    <w:rsid w:val="00946295"/>
    <w:rsid w:val="009474CC"/>
    <w:rsid w:val="0095000E"/>
    <w:rsid w:val="00950A7D"/>
    <w:rsid w:val="0095158C"/>
    <w:rsid w:val="009515D1"/>
    <w:rsid w:val="009518C1"/>
    <w:rsid w:val="00951F55"/>
    <w:rsid w:val="0095222A"/>
    <w:rsid w:val="00952727"/>
    <w:rsid w:val="0095497D"/>
    <w:rsid w:val="009555CF"/>
    <w:rsid w:val="00955C47"/>
    <w:rsid w:val="00955EF0"/>
    <w:rsid w:val="00956450"/>
    <w:rsid w:val="0096065E"/>
    <w:rsid w:val="009606E1"/>
    <w:rsid w:val="00960BAA"/>
    <w:rsid w:val="00961E7B"/>
    <w:rsid w:val="0096363E"/>
    <w:rsid w:val="00964A83"/>
    <w:rsid w:val="00965217"/>
    <w:rsid w:val="00965DA0"/>
    <w:rsid w:val="00967EF0"/>
    <w:rsid w:val="00967F2D"/>
    <w:rsid w:val="00970568"/>
    <w:rsid w:val="00970906"/>
    <w:rsid w:val="009711CA"/>
    <w:rsid w:val="0097187B"/>
    <w:rsid w:val="00972E15"/>
    <w:rsid w:val="009746B2"/>
    <w:rsid w:val="00977CA7"/>
    <w:rsid w:val="009806C4"/>
    <w:rsid w:val="009810B8"/>
    <w:rsid w:val="00982C1B"/>
    <w:rsid w:val="00982EF4"/>
    <w:rsid w:val="00983233"/>
    <w:rsid w:val="00983CD9"/>
    <w:rsid w:val="00984474"/>
    <w:rsid w:val="00984A65"/>
    <w:rsid w:val="00984BE3"/>
    <w:rsid w:val="009850E2"/>
    <w:rsid w:val="009859C2"/>
    <w:rsid w:val="00985ECF"/>
    <w:rsid w:val="009873BB"/>
    <w:rsid w:val="00987A46"/>
    <w:rsid w:val="00990FE6"/>
    <w:rsid w:val="009927A9"/>
    <w:rsid w:val="0099287F"/>
    <w:rsid w:val="00993590"/>
    <w:rsid w:val="009940C1"/>
    <w:rsid w:val="009941BD"/>
    <w:rsid w:val="00994E6B"/>
    <w:rsid w:val="009A1F38"/>
    <w:rsid w:val="009A2F33"/>
    <w:rsid w:val="009A32F9"/>
    <w:rsid w:val="009A340E"/>
    <w:rsid w:val="009A4DB3"/>
    <w:rsid w:val="009A510B"/>
    <w:rsid w:val="009A7C82"/>
    <w:rsid w:val="009B1391"/>
    <w:rsid w:val="009B1AAD"/>
    <w:rsid w:val="009B1E3F"/>
    <w:rsid w:val="009B33C2"/>
    <w:rsid w:val="009B387B"/>
    <w:rsid w:val="009B3DD7"/>
    <w:rsid w:val="009B51FB"/>
    <w:rsid w:val="009B54AE"/>
    <w:rsid w:val="009B5802"/>
    <w:rsid w:val="009B5A84"/>
    <w:rsid w:val="009B6501"/>
    <w:rsid w:val="009B66A3"/>
    <w:rsid w:val="009B677E"/>
    <w:rsid w:val="009C0935"/>
    <w:rsid w:val="009C0AA2"/>
    <w:rsid w:val="009C14F3"/>
    <w:rsid w:val="009C1889"/>
    <w:rsid w:val="009C22B3"/>
    <w:rsid w:val="009C2D20"/>
    <w:rsid w:val="009C2ED1"/>
    <w:rsid w:val="009C39B5"/>
    <w:rsid w:val="009C3D25"/>
    <w:rsid w:val="009C5FF8"/>
    <w:rsid w:val="009C6D85"/>
    <w:rsid w:val="009D0DBA"/>
    <w:rsid w:val="009D14B1"/>
    <w:rsid w:val="009D14B4"/>
    <w:rsid w:val="009D1D9A"/>
    <w:rsid w:val="009D277C"/>
    <w:rsid w:val="009D2862"/>
    <w:rsid w:val="009D33F4"/>
    <w:rsid w:val="009D3EA2"/>
    <w:rsid w:val="009D46D8"/>
    <w:rsid w:val="009D47EA"/>
    <w:rsid w:val="009D53F6"/>
    <w:rsid w:val="009D592B"/>
    <w:rsid w:val="009E10A8"/>
    <w:rsid w:val="009E1BE4"/>
    <w:rsid w:val="009E1CE7"/>
    <w:rsid w:val="009E207A"/>
    <w:rsid w:val="009E2E01"/>
    <w:rsid w:val="009E49E9"/>
    <w:rsid w:val="009E4D0F"/>
    <w:rsid w:val="009E6536"/>
    <w:rsid w:val="009E7D54"/>
    <w:rsid w:val="009F1516"/>
    <w:rsid w:val="009F28C2"/>
    <w:rsid w:val="009F3B64"/>
    <w:rsid w:val="009F4D55"/>
    <w:rsid w:val="009F578D"/>
    <w:rsid w:val="009F630D"/>
    <w:rsid w:val="009F63E5"/>
    <w:rsid w:val="009F6542"/>
    <w:rsid w:val="009F6C1F"/>
    <w:rsid w:val="00A0097F"/>
    <w:rsid w:val="00A00B13"/>
    <w:rsid w:val="00A0168E"/>
    <w:rsid w:val="00A0269F"/>
    <w:rsid w:val="00A04080"/>
    <w:rsid w:val="00A04994"/>
    <w:rsid w:val="00A06312"/>
    <w:rsid w:val="00A074AB"/>
    <w:rsid w:val="00A10CD4"/>
    <w:rsid w:val="00A1266C"/>
    <w:rsid w:val="00A13C89"/>
    <w:rsid w:val="00A14B9A"/>
    <w:rsid w:val="00A14F71"/>
    <w:rsid w:val="00A15478"/>
    <w:rsid w:val="00A15D01"/>
    <w:rsid w:val="00A16504"/>
    <w:rsid w:val="00A16F42"/>
    <w:rsid w:val="00A171E5"/>
    <w:rsid w:val="00A17283"/>
    <w:rsid w:val="00A17D41"/>
    <w:rsid w:val="00A17DD5"/>
    <w:rsid w:val="00A17E65"/>
    <w:rsid w:val="00A22CB9"/>
    <w:rsid w:val="00A22E06"/>
    <w:rsid w:val="00A24115"/>
    <w:rsid w:val="00A2420F"/>
    <w:rsid w:val="00A24CDC"/>
    <w:rsid w:val="00A25B41"/>
    <w:rsid w:val="00A262B5"/>
    <w:rsid w:val="00A26985"/>
    <w:rsid w:val="00A302C6"/>
    <w:rsid w:val="00A30864"/>
    <w:rsid w:val="00A30D59"/>
    <w:rsid w:val="00A3177A"/>
    <w:rsid w:val="00A31E6F"/>
    <w:rsid w:val="00A3228D"/>
    <w:rsid w:val="00A32A42"/>
    <w:rsid w:val="00A33C91"/>
    <w:rsid w:val="00A34B69"/>
    <w:rsid w:val="00A356D4"/>
    <w:rsid w:val="00A357E4"/>
    <w:rsid w:val="00A36560"/>
    <w:rsid w:val="00A373A7"/>
    <w:rsid w:val="00A37477"/>
    <w:rsid w:val="00A403FC"/>
    <w:rsid w:val="00A424AE"/>
    <w:rsid w:val="00A432B9"/>
    <w:rsid w:val="00A4504B"/>
    <w:rsid w:val="00A46668"/>
    <w:rsid w:val="00A469F3"/>
    <w:rsid w:val="00A5031B"/>
    <w:rsid w:val="00A5091E"/>
    <w:rsid w:val="00A5098E"/>
    <w:rsid w:val="00A51B85"/>
    <w:rsid w:val="00A53D58"/>
    <w:rsid w:val="00A54382"/>
    <w:rsid w:val="00A55FC3"/>
    <w:rsid w:val="00A56F19"/>
    <w:rsid w:val="00A61F72"/>
    <w:rsid w:val="00A6487D"/>
    <w:rsid w:val="00A6492B"/>
    <w:rsid w:val="00A6571E"/>
    <w:rsid w:val="00A65A85"/>
    <w:rsid w:val="00A6690C"/>
    <w:rsid w:val="00A70AC5"/>
    <w:rsid w:val="00A710CF"/>
    <w:rsid w:val="00A71552"/>
    <w:rsid w:val="00A71CEA"/>
    <w:rsid w:val="00A727F2"/>
    <w:rsid w:val="00A730D2"/>
    <w:rsid w:val="00A73536"/>
    <w:rsid w:val="00A7383B"/>
    <w:rsid w:val="00A74C2C"/>
    <w:rsid w:val="00A74EDE"/>
    <w:rsid w:val="00A77403"/>
    <w:rsid w:val="00A77776"/>
    <w:rsid w:val="00A80991"/>
    <w:rsid w:val="00A811E5"/>
    <w:rsid w:val="00A81274"/>
    <w:rsid w:val="00A824B6"/>
    <w:rsid w:val="00A828DC"/>
    <w:rsid w:val="00A834CC"/>
    <w:rsid w:val="00A834DD"/>
    <w:rsid w:val="00A83C26"/>
    <w:rsid w:val="00A843EA"/>
    <w:rsid w:val="00A84C18"/>
    <w:rsid w:val="00A864C1"/>
    <w:rsid w:val="00A87A7F"/>
    <w:rsid w:val="00A900A6"/>
    <w:rsid w:val="00A904B7"/>
    <w:rsid w:val="00A91174"/>
    <w:rsid w:val="00A91E0E"/>
    <w:rsid w:val="00A91F85"/>
    <w:rsid w:val="00A922C6"/>
    <w:rsid w:val="00A92754"/>
    <w:rsid w:val="00A9373A"/>
    <w:rsid w:val="00A94A4D"/>
    <w:rsid w:val="00A94DF3"/>
    <w:rsid w:val="00A95D84"/>
    <w:rsid w:val="00A960FA"/>
    <w:rsid w:val="00A9654C"/>
    <w:rsid w:val="00A96751"/>
    <w:rsid w:val="00A9709E"/>
    <w:rsid w:val="00A97525"/>
    <w:rsid w:val="00A9790E"/>
    <w:rsid w:val="00A97C53"/>
    <w:rsid w:val="00AA1183"/>
    <w:rsid w:val="00AA15E2"/>
    <w:rsid w:val="00AA1ECF"/>
    <w:rsid w:val="00AA2053"/>
    <w:rsid w:val="00AA2590"/>
    <w:rsid w:val="00AA2876"/>
    <w:rsid w:val="00AA292C"/>
    <w:rsid w:val="00AA2D05"/>
    <w:rsid w:val="00AA3193"/>
    <w:rsid w:val="00AA3269"/>
    <w:rsid w:val="00AA39D8"/>
    <w:rsid w:val="00AA3CF3"/>
    <w:rsid w:val="00AA42ED"/>
    <w:rsid w:val="00AA434F"/>
    <w:rsid w:val="00AA4AC2"/>
    <w:rsid w:val="00AA4D6D"/>
    <w:rsid w:val="00AA55FF"/>
    <w:rsid w:val="00AA7110"/>
    <w:rsid w:val="00AA774D"/>
    <w:rsid w:val="00AB20CA"/>
    <w:rsid w:val="00AB2A64"/>
    <w:rsid w:val="00AB34D6"/>
    <w:rsid w:val="00AB3DE7"/>
    <w:rsid w:val="00AB4423"/>
    <w:rsid w:val="00AB44FB"/>
    <w:rsid w:val="00AB5774"/>
    <w:rsid w:val="00AB6BB9"/>
    <w:rsid w:val="00AB7A80"/>
    <w:rsid w:val="00AC0E48"/>
    <w:rsid w:val="00AC146A"/>
    <w:rsid w:val="00AC2271"/>
    <w:rsid w:val="00AC2325"/>
    <w:rsid w:val="00AC2CC4"/>
    <w:rsid w:val="00AC3069"/>
    <w:rsid w:val="00AC4520"/>
    <w:rsid w:val="00AC4ECA"/>
    <w:rsid w:val="00AC5965"/>
    <w:rsid w:val="00AC6EE6"/>
    <w:rsid w:val="00AD0621"/>
    <w:rsid w:val="00AD09B0"/>
    <w:rsid w:val="00AD0FFB"/>
    <w:rsid w:val="00AD1EDD"/>
    <w:rsid w:val="00AD2F07"/>
    <w:rsid w:val="00AD534D"/>
    <w:rsid w:val="00AD53F1"/>
    <w:rsid w:val="00AD5BEB"/>
    <w:rsid w:val="00AD5F69"/>
    <w:rsid w:val="00AD6059"/>
    <w:rsid w:val="00AD6AD0"/>
    <w:rsid w:val="00AD6C19"/>
    <w:rsid w:val="00AD76D1"/>
    <w:rsid w:val="00AD7BDE"/>
    <w:rsid w:val="00AE0017"/>
    <w:rsid w:val="00AE0286"/>
    <w:rsid w:val="00AE0B6F"/>
    <w:rsid w:val="00AE1F30"/>
    <w:rsid w:val="00AE24CF"/>
    <w:rsid w:val="00AE3664"/>
    <w:rsid w:val="00AE4BC8"/>
    <w:rsid w:val="00AE5536"/>
    <w:rsid w:val="00AE7C03"/>
    <w:rsid w:val="00AF0CB4"/>
    <w:rsid w:val="00AF0D8F"/>
    <w:rsid w:val="00AF1F56"/>
    <w:rsid w:val="00AF2287"/>
    <w:rsid w:val="00AF28D0"/>
    <w:rsid w:val="00AF6810"/>
    <w:rsid w:val="00AF7DB5"/>
    <w:rsid w:val="00B0201F"/>
    <w:rsid w:val="00B02494"/>
    <w:rsid w:val="00B027D9"/>
    <w:rsid w:val="00B02D88"/>
    <w:rsid w:val="00B03CED"/>
    <w:rsid w:val="00B04963"/>
    <w:rsid w:val="00B04D1E"/>
    <w:rsid w:val="00B122BE"/>
    <w:rsid w:val="00B12DEC"/>
    <w:rsid w:val="00B13250"/>
    <w:rsid w:val="00B142ED"/>
    <w:rsid w:val="00B14A64"/>
    <w:rsid w:val="00B15B17"/>
    <w:rsid w:val="00B15BC9"/>
    <w:rsid w:val="00B203A9"/>
    <w:rsid w:val="00B20BF6"/>
    <w:rsid w:val="00B20D10"/>
    <w:rsid w:val="00B226DC"/>
    <w:rsid w:val="00B2307D"/>
    <w:rsid w:val="00B2334E"/>
    <w:rsid w:val="00B23BE7"/>
    <w:rsid w:val="00B2643C"/>
    <w:rsid w:val="00B27318"/>
    <w:rsid w:val="00B302FC"/>
    <w:rsid w:val="00B32B53"/>
    <w:rsid w:val="00B32BE3"/>
    <w:rsid w:val="00B33281"/>
    <w:rsid w:val="00B344EA"/>
    <w:rsid w:val="00B34602"/>
    <w:rsid w:val="00B35E0A"/>
    <w:rsid w:val="00B37AE9"/>
    <w:rsid w:val="00B37D23"/>
    <w:rsid w:val="00B402AE"/>
    <w:rsid w:val="00B4099E"/>
    <w:rsid w:val="00B40D1F"/>
    <w:rsid w:val="00B42554"/>
    <w:rsid w:val="00B443E4"/>
    <w:rsid w:val="00B4451F"/>
    <w:rsid w:val="00B44A20"/>
    <w:rsid w:val="00B46B25"/>
    <w:rsid w:val="00B4782F"/>
    <w:rsid w:val="00B50409"/>
    <w:rsid w:val="00B50663"/>
    <w:rsid w:val="00B5193A"/>
    <w:rsid w:val="00B52E40"/>
    <w:rsid w:val="00B534CA"/>
    <w:rsid w:val="00B5352F"/>
    <w:rsid w:val="00B541D7"/>
    <w:rsid w:val="00B54AFA"/>
    <w:rsid w:val="00B560A8"/>
    <w:rsid w:val="00B56102"/>
    <w:rsid w:val="00B564D7"/>
    <w:rsid w:val="00B61F2B"/>
    <w:rsid w:val="00B62254"/>
    <w:rsid w:val="00B62257"/>
    <w:rsid w:val="00B638A6"/>
    <w:rsid w:val="00B63F9D"/>
    <w:rsid w:val="00B63FFE"/>
    <w:rsid w:val="00B64BDE"/>
    <w:rsid w:val="00B64EF5"/>
    <w:rsid w:val="00B65833"/>
    <w:rsid w:val="00B65EB6"/>
    <w:rsid w:val="00B673F1"/>
    <w:rsid w:val="00B70D0E"/>
    <w:rsid w:val="00B70E58"/>
    <w:rsid w:val="00B717C1"/>
    <w:rsid w:val="00B722CC"/>
    <w:rsid w:val="00B72664"/>
    <w:rsid w:val="00B72701"/>
    <w:rsid w:val="00B7289D"/>
    <w:rsid w:val="00B72C63"/>
    <w:rsid w:val="00B73A64"/>
    <w:rsid w:val="00B75FC3"/>
    <w:rsid w:val="00B760C9"/>
    <w:rsid w:val="00B76613"/>
    <w:rsid w:val="00B76A5E"/>
    <w:rsid w:val="00B77867"/>
    <w:rsid w:val="00B77A68"/>
    <w:rsid w:val="00B81692"/>
    <w:rsid w:val="00B81C15"/>
    <w:rsid w:val="00B81C4E"/>
    <w:rsid w:val="00B82132"/>
    <w:rsid w:val="00B8293A"/>
    <w:rsid w:val="00B844FF"/>
    <w:rsid w:val="00B84870"/>
    <w:rsid w:val="00B90016"/>
    <w:rsid w:val="00B92143"/>
    <w:rsid w:val="00B931E0"/>
    <w:rsid w:val="00B93BCE"/>
    <w:rsid w:val="00B95BDC"/>
    <w:rsid w:val="00B95CED"/>
    <w:rsid w:val="00B95FD5"/>
    <w:rsid w:val="00B96AA3"/>
    <w:rsid w:val="00B97049"/>
    <w:rsid w:val="00B9708B"/>
    <w:rsid w:val="00BA088F"/>
    <w:rsid w:val="00BA25E6"/>
    <w:rsid w:val="00BA3754"/>
    <w:rsid w:val="00BA37F0"/>
    <w:rsid w:val="00BA413B"/>
    <w:rsid w:val="00BA5971"/>
    <w:rsid w:val="00BA70DA"/>
    <w:rsid w:val="00BB084F"/>
    <w:rsid w:val="00BB1952"/>
    <w:rsid w:val="00BB1990"/>
    <w:rsid w:val="00BB2B3B"/>
    <w:rsid w:val="00BB2CD9"/>
    <w:rsid w:val="00BB3BD0"/>
    <w:rsid w:val="00BB4FF5"/>
    <w:rsid w:val="00BB6C1D"/>
    <w:rsid w:val="00BB6E0D"/>
    <w:rsid w:val="00BB7457"/>
    <w:rsid w:val="00BB76FE"/>
    <w:rsid w:val="00BC0384"/>
    <w:rsid w:val="00BC4C58"/>
    <w:rsid w:val="00BC69DD"/>
    <w:rsid w:val="00BCDD1B"/>
    <w:rsid w:val="00BD163F"/>
    <w:rsid w:val="00BD2933"/>
    <w:rsid w:val="00BD33B6"/>
    <w:rsid w:val="00BD4C77"/>
    <w:rsid w:val="00BD5327"/>
    <w:rsid w:val="00BD55E9"/>
    <w:rsid w:val="00BD7967"/>
    <w:rsid w:val="00BE0C5C"/>
    <w:rsid w:val="00BE1340"/>
    <w:rsid w:val="00BE16BA"/>
    <w:rsid w:val="00BE1A87"/>
    <w:rsid w:val="00BE35C5"/>
    <w:rsid w:val="00BE45EC"/>
    <w:rsid w:val="00BE4720"/>
    <w:rsid w:val="00BE5598"/>
    <w:rsid w:val="00BE648E"/>
    <w:rsid w:val="00BE67BD"/>
    <w:rsid w:val="00BF16EF"/>
    <w:rsid w:val="00BF2B0C"/>
    <w:rsid w:val="00BF3280"/>
    <w:rsid w:val="00BF3EAD"/>
    <w:rsid w:val="00BF47A3"/>
    <w:rsid w:val="00BF4B67"/>
    <w:rsid w:val="00BF65EE"/>
    <w:rsid w:val="00BF6A46"/>
    <w:rsid w:val="00BF70B5"/>
    <w:rsid w:val="00BF74EA"/>
    <w:rsid w:val="00C000DA"/>
    <w:rsid w:val="00C00589"/>
    <w:rsid w:val="00C01A1F"/>
    <w:rsid w:val="00C034A6"/>
    <w:rsid w:val="00C03657"/>
    <w:rsid w:val="00C051E7"/>
    <w:rsid w:val="00C07982"/>
    <w:rsid w:val="00C07AE9"/>
    <w:rsid w:val="00C10D0E"/>
    <w:rsid w:val="00C110B5"/>
    <w:rsid w:val="00C1188A"/>
    <w:rsid w:val="00C11992"/>
    <w:rsid w:val="00C11DDF"/>
    <w:rsid w:val="00C125D4"/>
    <w:rsid w:val="00C13D87"/>
    <w:rsid w:val="00C13FBE"/>
    <w:rsid w:val="00C14C4D"/>
    <w:rsid w:val="00C14FF7"/>
    <w:rsid w:val="00C160D3"/>
    <w:rsid w:val="00C16B30"/>
    <w:rsid w:val="00C170F1"/>
    <w:rsid w:val="00C17D4F"/>
    <w:rsid w:val="00C205C8"/>
    <w:rsid w:val="00C2445A"/>
    <w:rsid w:val="00C300B1"/>
    <w:rsid w:val="00C302BD"/>
    <w:rsid w:val="00C312AD"/>
    <w:rsid w:val="00C3254F"/>
    <w:rsid w:val="00C32B90"/>
    <w:rsid w:val="00C32EE6"/>
    <w:rsid w:val="00C33163"/>
    <w:rsid w:val="00C334C4"/>
    <w:rsid w:val="00C338CB"/>
    <w:rsid w:val="00C35DD6"/>
    <w:rsid w:val="00C36EE0"/>
    <w:rsid w:val="00C37957"/>
    <w:rsid w:val="00C403E0"/>
    <w:rsid w:val="00C40965"/>
    <w:rsid w:val="00C419BE"/>
    <w:rsid w:val="00C42CA5"/>
    <w:rsid w:val="00C43C02"/>
    <w:rsid w:val="00C446C6"/>
    <w:rsid w:val="00C44B8B"/>
    <w:rsid w:val="00C44D2C"/>
    <w:rsid w:val="00C46629"/>
    <w:rsid w:val="00C50924"/>
    <w:rsid w:val="00C52AA6"/>
    <w:rsid w:val="00C532B3"/>
    <w:rsid w:val="00C533FB"/>
    <w:rsid w:val="00C5343B"/>
    <w:rsid w:val="00C5396F"/>
    <w:rsid w:val="00C540DF"/>
    <w:rsid w:val="00C55A44"/>
    <w:rsid w:val="00C57F2A"/>
    <w:rsid w:val="00C60ADC"/>
    <w:rsid w:val="00C60DFB"/>
    <w:rsid w:val="00C628DC"/>
    <w:rsid w:val="00C62D8E"/>
    <w:rsid w:val="00C63152"/>
    <w:rsid w:val="00C63ABB"/>
    <w:rsid w:val="00C64E1E"/>
    <w:rsid w:val="00C6653D"/>
    <w:rsid w:val="00C66DE0"/>
    <w:rsid w:val="00C674C6"/>
    <w:rsid w:val="00C7079A"/>
    <w:rsid w:val="00C707C1"/>
    <w:rsid w:val="00C70C4B"/>
    <w:rsid w:val="00C72E2C"/>
    <w:rsid w:val="00C73031"/>
    <w:rsid w:val="00C7467C"/>
    <w:rsid w:val="00C75827"/>
    <w:rsid w:val="00C75C82"/>
    <w:rsid w:val="00C762FD"/>
    <w:rsid w:val="00C768FC"/>
    <w:rsid w:val="00C80F3F"/>
    <w:rsid w:val="00C82996"/>
    <w:rsid w:val="00C82CF9"/>
    <w:rsid w:val="00C82DD4"/>
    <w:rsid w:val="00C8499D"/>
    <w:rsid w:val="00C853F9"/>
    <w:rsid w:val="00C855F4"/>
    <w:rsid w:val="00C859F6"/>
    <w:rsid w:val="00C86C12"/>
    <w:rsid w:val="00C86D0A"/>
    <w:rsid w:val="00C913CB"/>
    <w:rsid w:val="00C913CF"/>
    <w:rsid w:val="00C91AD7"/>
    <w:rsid w:val="00C92C6D"/>
    <w:rsid w:val="00C931BD"/>
    <w:rsid w:val="00C93338"/>
    <w:rsid w:val="00C93B7D"/>
    <w:rsid w:val="00C93DC4"/>
    <w:rsid w:val="00C940A7"/>
    <w:rsid w:val="00C9437E"/>
    <w:rsid w:val="00C94AB5"/>
    <w:rsid w:val="00C956BA"/>
    <w:rsid w:val="00C95EC4"/>
    <w:rsid w:val="00C96878"/>
    <w:rsid w:val="00C97ADD"/>
    <w:rsid w:val="00C97EDF"/>
    <w:rsid w:val="00C97F9C"/>
    <w:rsid w:val="00CA0241"/>
    <w:rsid w:val="00CA025F"/>
    <w:rsid w:val="00CA0A8C"/>
    <w:rsid w:val="00CA1554"/>
    <w:rsid w:val="00CA1BB3"/>
    <w:rsid w:val="00CA1E65"/>
    <w:rsid w:val="00CA1E8C"/>
    <w:rsid w:val="00CA3892"/>
    <w:rsid w:val="00CA3B01"/>
    <w:rsid w:val="00CA56F8"/>
    <w:rsid w:val="00CA5761"/>
    <w:rsid w:val="00CA5FEA"/>
    <w:rsid w:val="00CA664F"/>
    <w:rsid w:val="00CA6667"/>
    <w:rsid w:val="00CA6913"/>
    <w:rsid w:val="00CA7155"/>
    <w:rsid w:val="00CB118E"/>
    <w:rsid w:val="00CB2072"/>
    <w:rsid w:val="00CB2340"/>
    <w:rsid w:val="00CB2561"/>
    <w:rsid w:val="00CB3777"/>
    <w:rsid w:val="00CB4C3E"/>
    <w:rsid w:val="00CB61FC"/>
    <w:rsid w:val="00CC0677"/>
    <w:rsid w:val="00CC096D"/>
    <w:rsid w:val="00CC0B1D"/>
    <w:rsid w:val="00CC21D1"/>
    <w:rsid w:val="00CC2CC1"/>
    <w:rsid w:val="00CC30DB"/>
    <w:rsid w:val="00CC38DF"/>
    <w:rsid w:val="00CC4E42"/>
    <w:rsid w:val="00CC6776"/>
    <w:rsid w:val="00CC7044"/>
    <w:rsid w:val="00CD0A03"/>
    <w:rsid w:val="00CD1261"/>
    <w:rsid w:val="00CD1FB4"/>
    <w:rsid w:val="00CD2055"/>
    <w:rsid w:val="00CD2210"/>
    <w:rsid w:val="00CD25B5"/>
    <w:rsid w:val="00CD276B"/>
    <w:rsid w:val="00CD2DF8"/>
    <w:rsid w:val="00CD3585"/>
    <w:rsid w:val="00CD3A13"/>
    <w:rsid w:val="00CD3B88"/>
    <w:rsid w:val="00CD47A9"/>
    <w:rsid w:val="00CD4AD9"/>
    <w:rsid w:val="00CD5702"/>
    <w:rsid w:val="00CD5F96"/>
    <w:rsid w:val="00CD6209"/>
    <w:rsid w:val="00CD7317"/>
    <w:rsid w:val="00CD7572"/>
    <w:rsid w:val="00CD7B65"/>
    <w:rsid w:val="00CD7FD7"/>
    <w:rsid w:val="00CE03B0"/>
    <w:rsid w:val="00CE0895"/>
    <w:rsid w:val="00CE0ED7"/>
    <w:rsid w:val="00CE13C3"/>
    <w:rsid w:val="00CE157B"/>
    <w:rsid w:val="00CE3007"/>
    <w:rsid w:val="00CE6AE5"/>
    <w:rsid w:val="00CE6B52"/>
    <w:rsid w:val="00CE6BA0"/>
    <w:rsid w:val="00CE73F3"/>
    <w:rsid w:val="00CE7A22"/>
    <w:rsid w:val="00CF013E"/>
    <w:rsid w:val="00CF1FE7"/>
    <w:rsid w:val="00CF20ED"/>
    <w:rsid w:val="00CF2FFC"/>
    <w:rsid w:val="00CF348E"/>
    <w:rsid w:val="00CF3788"/>
    <w:rsid w:val="00CF48C5"/>
    <w:rsid w:val="00CF5B9F"/>
    <w:rsid w:val="00CF72DE"/>
    <w:rsid w:val="00CF771F"/>
    <w:rsid w:val="00CF7B12"/>
    <w:rsid w:val="00D0053A"/>
    <w:rsid w:val="00D021F7"/>
    <w:rsid w:val="00D05705"/>
    <w:rsid w:val="00D059D8"/>
    <w:rsid w:val="00D0664C"/>
    <w:rsid w:val="00D06922"/>
    <w:rsid w:val="00D10850"/>
    <w:rsid w:val="00D115FC"/>
    <w:rsid w:val="00D11D9F"/>
    <w:rsid w:val="00D12668"/>
    <w:rsid w:val="00D12F34"/>
    <w:rsid w:val="00D135C2"/>
    <w:rsid w:val="00D13CE3"/>
    <w:rsid w:val="00D15EE9"/>
    <w:rsid w:val="00D16136"/>
    <w:rsid w:val="00D16C8D"/>
    <w:rsid w:val="00D16FA8"/>
    <w:rsid w:val="00D221C7"/>
    <w:rsid w:val="00D2504C"/>
    <w:rsid w:val="00D259F0"/>
    <w:rsid w:val="00D25FC4"/>
    <w:rsid w:val="00D26566"/>
    <w:rsid w:val="00D27453"/>
    <w:rsid w:val="00D27971"/>
    <w:rsid w:val="00D27DE2"/>
    <w:rsid w:val="00D3092C"/>
    <w:rsid w:val="00D31BF1"/>
    <w:rsid w:val="00D32B81"/>
    <w:rsid w:val="00D33081"/>
    <w:rsid w:val="00D3594B"/>
    <w:rsid w:val="00D36439"/>
    <w:rsid w:val="00D373DC"/>
    <w:rsid w:val="00D3798D"/>
    <w:rsid w:val="00D3B75E"/>
    <w:rsid w:val="00D4181F"/>
    <w:rsid w:val="00D41947"/>
    <w:rsid w:val="00D42344"/>
    <w:rsid w:val="00D4327B"/>
    <w:rsid w:val="00D4332B"/>
    <w:rsid w:val="00D434CD"/>
    <w:rsid w:val="00D44753"/>
    <w:rsid w:val="00D447A4"/>
    <w:rsid w:val="00D44846"/>
    <w:rsid w:val="00D467EE"/>
    <w:rsid w:val="00D46BF4"/>
    <w:rsid w:val="00D46E1D"/>
    <w:rsid w:val="00D50A57"/>
    <w:rsid w:val="00D53E3B"/>
    <w:rsid w:val="00D5440E"/>
    <w:rsid w:val="00D5444B"/>
    <w:rsid w:val="00D54BF3"/>
    <w:rsid w:val="00D5549C"/>
    <w:rsid w:val="00D5767F"/>
    <w:rsid w:val="00D57F78"/>
    <w:rsid w:val="00D60147"/>
    <w:rsid w:val="00D604C5"/>
    <w:rsid w:val="00D60725"/>
    <w:rsid w:val="00D60A8C"/>
    <w:rsid w:val="00D61B1B"/>
    <w:rsid w:val="00D621A0"/>
    <w:rsid w:val="00D62877"/>
    <w:rsid w:val="00D62AA9"/>
    <w:rsid w:val="00D63089"/>
    <w:rsid w:val="00D678C6"/>
    <w:rsid w:val="00D701F8"/>
    <w:rsid w:val="00D702FA"/>
    <w:rsid w:val="00D709E9"/>
    <w:rsid w:val="00D70AB5"/>
    <w:rsid w:val="00D71471"/>
    <w:rsid w:val="00D729B2"/>
    <w:rsid w:val="00D735CC"/>
    <w:rsid w:val="00D735D5"/>
    <w:rsid w:val="00D744ED"/>
    <w:rsid w:val="00D755E4"/>
    <w:rsid w:val="00D75842"/>
    <w:rsid w:val="00D75D9D"/>
    <w:rsid w:val="00D766C6"/>
    <w:rsid w:val="00D76BCD"/>
    <w:rsid w:val="00D77269"/>
    <w:rsid w:val="00D80A63"/>
    <w:rsid w:val="00D82DBF"/>
    <w:rsid w:val="00D82F4A"/>
    <w:rsid w:val="00D83A9F"/>
    <w:rsid w:val="00D83E32"/>
    <w:rsid w:val="00D84F1F"/>
    <w:rsid w:val="00D85274"/>
    <w:rsid w:val="00D85D99"/>
    <w:rsid w:val="00D86B47"/>
    <w:rsid w:val="00D878D6"/>
    <w:rsid w:val="00D87C33"/>
    <w:rsid w:val="00D87E31"/>
    <w:rsid w:val="00D91F82"/>
    <w:rsid w:val="00D920C7"/>
    <w:rsid w:val="00D939A7"/>
    <w:rsid w:val="00D94412"/>
    <w:rsid w:val="00D94673"/>
    <w:rsid w:val="00D94929"/>
    <w:rsid w:val="00D9543D"/>
    <w:rsid w:val="00D95B33"/>
    <w:rsid w:val="00D9607E"/>
    <w:rsid w:val="00D96B3D"/>
    <w:rsid w:val="00D972FD"/>
    <w:rsid w:val="00DA0FCC"/>
    <w:rsid w:val="00DA1F20"/>
    <w:rsid w:val="00DA21B7"/>
    <w:rsid w:val="00DA27A2"/>
    <w:rsid w:val="00DA3392"/>
    <w:rsid w:val="00DA3928"/>
    <w:rsid w:val="00DA3D40"/>
    <w:rsid w:val="00DA3ED4"/>
    <w:rsid w:val="00DA40EA"/>
    <w:rsid w:val="00DA56B5"/>
    <w:rsid w:val="00DA5B28"/>
    <w:rsid w:val="00DA738C"/>
    <w:rsid w:val="00DB082E"/>
    <w:rsid w:val="00DB0CAE"/>
    <w:rsid w:val="00DB1947"/>
    <w:rsid w:val="00DB36E0"/>
    <w:rsid w:val="00DB5DB9"/>
    <w:rsid w:val="00DB5EB8"/>
    <w:rsid w:val="00DB6194"/>
    <w:rsid w:val="00DB6341"/>
    <w:rsid w:val="00DC163B"/>
    <w:rsid w:val="00DC2590"/>
    <w:rsid w:val="00DC2EEB"/>
    <w:rsid w:val="00DC3137"/>
    <w:rsid w:val="00DC3C53"/>
    <w:rsid w:val="00DC52B0"/>
    <w:rsid w:val="00DC5699"/>
    <w:rsid w:val="00DC5A21"/>
    <w:rsid w:val="00DC68BD"/>
    <w:rsid w:val="00DD018C"/>
    <w:rsid w:val="00DD01A9"/>
    <w:rsid w:val="00DD0E0A"/>
    <w:rsid w:val="00DD0E72"/>
    <w:rsid w:val="00DD1012"/>
    <w:rsid w:val="00DD1ED4"/>
    <w:rsid w:val="00DD1F8E"/>
    <w:rsid w:val="00DD22E1"/>
    <w:rsid w:val="00DD234D"/>
    <w:rsid w:val="00DD2573"/>
    <w:rsid w:val="00DD3410"/>
    <w:rsid w:val="00DD5053"/>
    <w:rsid w:val="00DD6070"/>
    <w:rsid w:val="00DD6906"/>
    <w:rsid w:val="00DD6E74"/>
    <w:rsid w:val="00DE0279"/>
    <w:rsid w:val="00DE1A35"/>
    <w:rsid w:val="00DE1AE6"/>
    <w:rsid w:val="00DE35A0"/>
    <w:rsid w:val="00DE3766"/>
    <w:rsid w:val="00DE5675"/>
    <w:rsid w:val="00DE5B15"/>
    <w:rsid w:val="00DE5DF3"/>
    <w:rsid w:val="00DE618A"/>
    <w:rsid w:val="00DE7EAD"/>
    <w:rsid w:val="00DF011D"/>
    <w:rsid w:val="00DF2271"/>
    <w:rsid w:val="00DF23BB"/>
    <w:rsid w:val="00DF2772"/>
    <w:rsid w:val="00DF2F2E"/>
    <w:rsid w:val="00DF4351"/>
    <w:rsid w:val="00DF4D3A"/>
    <w:rsid w:val="00DF7633"/>
    <w:rsid w:val="00DF7C50"/>
    <w:rsid w:val="00DF7C83"/>
    <w:rsid w:val="00DFCF5F"/>
    <w:rsid w:val="00E000C5"/>
    <w:rsid w:val="00E01DAA"/>
    <w:rsid w:val="00E0273B"/>
    <w:rsid w:val="00E029D5"/>
    <w:rsid w:val="00E03705"/>
    <w:rsid w:val="00E051E3"/>
    <w:rsid w:val="00E058D0"/>
    <w:rsid w:val="00E059DA"/>
    <w:rsid w:val="00E073A2"/>
    <w:rsid w:val="00E07949"/>
    <w:rsid w:val="00E1023C"/>
    <w:rsid w:val="00E109DD"/>
    <w:rsid w:val="00E10C3E"/>
    <w:rsid w:val="00E1148D"/>
    <w:rsid w:val="00E11B5F"/>
    <w:rsid w:val="00E12117"/>
    <w:rsid w:val="00E1285D"/>
    <w:rsid w:val="00E1286F"/>
    <w:rsid w:val="00E12FA9"/>
    <w:rsid w:val="00E13189"/>
    <w:rsid w:val="00E15D57"/>
    <w:rsid w:val="00E16F10"/>
    <w:rsid w:val="00E1740F"/>
    <w:rsid w:val="00E178E6"/>
    <w:rsid w:val="00E17F8B"/>
    <w:rsid w:val="00E2039C"/>
    <w:rsid w:val="00E20DF3"/>
    <w:rsid w:val="00E223AB"/>
    <w:rsid w:val="00E23C35"/>
    <w:rsid w:val="00E23CDB"/>
    <w:rsid w:val="00E2465C"/>
    <w:rsid w:val="00E25074"/>
    <w:rsid w:val="00E2517E"/>
    <w:rsid w:val="00E258B7"/>
    <w:rsid w:val="00E2629C"/>
    <w:rsid w:val="00E26316"/>
    <w:rsid w:val="00E26A39"/>
    <w:rsid w:val="00E26E38"/>
    <w:rsid w:val="00E316A7"/>
    <w:rsid w:val="00E31D03"/>
    <w:rsid w:val="00E33BAD"/>
    <w:rsid w:val="00E345FE"/>
    <w:rsid w:val="00E34B14"/>
    <w:rsid w:val="00E36345"/>
    <w:rsid w:val="00E37E6D"/>
    <w:rsid w:val="00E42491"/>
    <w:rsid w:val="00E42FE4"/>
    <w:rsid w:val="00E43122"/>
    <w:rsid w:val="00E45C89"/>
    <w:rsid w:val="00E468E3"/>
    <w:rsid w:val="00E46FB4"/>
    <w:rsid w:val="00E475F2"/>
    <w:rsid w:val="00E47C48"/>
    <w:rsid w:val="00E506C3"/>
    <w:rsid w:val="00E50F5B"/>
    <w:rsid w:val="00E53230"/>
    <w:rsid w:val="00E53623"/>
    <w:rsid w:val="00E53E80"/>
    <w:rsid w:val="00E53EE3"/>
    <w:rsid w:val="00E5413C"/>
    <w:rsid w:val="00E54A0E"/>
    <w:rsid w:val="00E54D27"/>
    <w:rsid w:val="00E54DFD"/>
    <w:rsid w:val="00E550C5"/>
    <w:rsid w:val="00E55650"/>
    <w:rsid w:val="00E55B3D"/>
    <w:rsid w:val="00E57F1F"/>
    <w:rsid w:val="00E57FFD"/>
    <w:rsid w:val="00E608DA"/>
    <w:rsid w:val="00E6091D"/>
    <w:rsid w:val="00E61E69"/>
    <w:rsid w:val="00E63D36"/>
    <w:rsid w:val="00E65749"/>
    <w:rsid w:val="00E663AF"/>
    <w:rsid w:val="00E667DB"/>
    <w:rsid w:val="00E672D3"/>
    <w:rsid w:val="00E6746E"/>
    <w:rsid w:val="00E720EE"/>
    <w:rsid w:val="00E72159"/>
    <w:rsid w:val="00E72645"/>
    <w:rsid w:val="00E73762"/>
    <w:rsid w:val="00E7512C"/>
    <w:rsid w:val="00E752F5"/>
    <w:rsid w:val="00E7568D"/>
    <w:rsid w:val="00E7680B"/>
    <w:rsid w:val="00E779CC"/>
    <w:rsid w:val="00E77D45"/>
    <w:rsid w:val="00E81B22"/>
    <w:rsid w:val="00E827D2"/>
    <w:rsid w:val="00E847E2"/>
    <w:rsid w:val="00E84B9E"/>
    <w:rsid w:val="00E85F19"/>
    <w:rsid w:val="00E91D39"/>
    <w:rsid w:val="00E92526"/>
    <w:rsid w:val="00E92CF3"/>
    <w:rsid w:val="00E96857"/>
    <w:rsid w:val="00E96F89"/>
    <w:rsid w:val="00E973D5"/>
    <w:rsid w:val="00E97726"/>
    <w:rsid w:val="00EA053E"/>
    <w:rsid w:val="00EA257E"/>
    <w:rsid w:val="00EA2673"/>
    <w:rsid w:val="00EA2AB3"/>
    <w:rsid w:val="00EA3227"/>
    <w:rsid w:val="00EA3297"/>
    <w:rsid w:val="00EA3531"/>
    <w:rsid w:val="00EA35DD"/>
    <w:rsid w:val="00EA35EB"/>
    <w:rsid w:val="00EA465A"/>
    <w:rsid w:val="00EA4F22"/>
    <w:rsid w:val="00EA54CA"/>
    <w:rsid w:val="00EA5548"/>
    <w:rsid w:val="00EA56D2"/>
    <w:rsid w:val="00EA6920"/>
    <w:rsid w:val="00EA723F"/>
    <w:rsid w:val="00EB0E7A"/>
    <w:rsid w:val="00EB49FC"/>
    <w:rsid w:val="00EB4C3F"/>
    <w:rsid w:val="00EB5733"/>
    <w:rsid w:val="00EB5F45"/>
    <w:rsid w:val="00EB74F9"/>
    <w:rsid w:val="00EB750D"/>
    <w:rsid w:val="00EC1296"/>
    <w:rsid w:val="00EC4487"/>
    <w:rsid w:val="00EC47BB"/>
    <w:rsid w:val="00EC51D5"/>
    <w:rsid w:val="00EC68C8"/>
    <w:rsid w:val="00EC7F19"/>
    <w:rsid w:val="00ED0DF1"/>
    <w:rsid w:val="00ED1D92"/>
    <w:rsid w:val="00ED1FA8"/>
    <w:rsid w:val="00ED250F"/>
    <w:rsid w:val="00ED252C"/>
    <w:rsid w:val="00ED544E"/>
    <w:rsid w:val="00ED58AD"/>
    <w:rsid w:val="00ED5BF5"/>
    <w:rsid w:val="00EE14C8"/>
    <w:rsid w:val="00EE1C74"/>
    <w:rsid w:val="00EE1CE6"/>
    <w:rsid w:val="00EE23DE"/>
    <w:rsid w:val="00EE2C73"/>
    <w:rsid w:val="00EE2FF9"/>
    <w:rsid w:val="00EE333C"/>
    <w:rsid w:val="00EE3E19"/>
    <w:rsid w:val="00EE4664"/>
    <w:rsid w:val="00EE49D8"/>
    <w:rsid w:val="00EE68BB"/>
    <w:rsid w:val="00EE796A"/>
    <w:rsid w:val="00EF0D67"/>
    <w:rsid w:val="00EF149B"/>
    <w:rsid w:val="00EF19CA"/>
    <w:rsid w:val="00EF1B56"/>
    <w:rsid w:val="00EF1F3F"/>
    <w:rsid w:val="00EF3493"/>
    <w:rsid w:val="00EF351F"/>
    <w:rsid w:val="00EF35BD"/>
    <w:rsid w:val="00EF367F"/>
    <w:rsid w:val="00EF44D7"/>
    <w:rsid w:val="00EF4B93"/>
    <w:rsid w:val="00EF5ABD"/>
    <w:rsid w:val="00EF5D8D"/>
    <w:rsid w:val="00EF67DC"/>
    <w:rsid w:val="00EF6E95"/>
    <w:rsid w:val="00F00EEA"/>
    <w:rsid w:val="00F01D26"/>
    <w:rsid w:val="00F02609"/>
    <w:rsid w:val="00F02EE1"/>
    <w:rsid w:val="00F030A7"/>
    <w:rsid w:val="00F03E08"/>
    <w:rsid w:val="00F042D1"/>
    <w:rsid w:val="00F05040"/>
    <w:rsid w:val="00F050A4"/>
    <w:rsid w:val="00F05CAA"/>
    <w:rsid w:val="00F0669E"/>
    <w:rsid w:val="00F1030F"/>
    <w:rsid w:val="00F10A6D"/>
    <w:rsid w:val="00F113D4"/>
    <w:rsid w:val="00F11E92"/>
    <w:rsid w:val="00F1245B"/>
    <w:rsid w:val="00F12954"/>
    <w:rsid w:val="00F12F76"/>
    <w:rsid w:val="00F13008"/>
    <w:rsid w:val="00F13A21"/>
    <w:rsid w:val="00F13D0A"/>
    <w:rsid w:val="00F143F8"/>
    <w:rsid w:val="00F15EDC"/>
    <w:rsid w:val="00F15FBF"/>
    <w:rsid w:val="00F16400"/>
    <w:rsid w:val="00F17A94"/>
    <w:rsid w:val="00F17D16"/>
    <w:rsid w:val="00F20442"/>
    <w:rsid w:val="00F204A1"/>
    <w:rsid w:val="00F20ACF"/>
    <w:rsid w:val="00F23197"/>
    <w:rsid w:val="00F245E3"/>
    <w:rsid w:val="00F24B67"/>
    <w:rsid w:val="00F25017"/>
    <w:rsid w:val="00F265F6"/>
    <w:rsid w:val="00F278F2"/>
    <w:rsid w:val="00F30721"/>
    <w:rsid w:val="00F30871"/>
    <w:rsid w:val="00F30F13"/>
    <w:rsid w:val="00F326B1"/>
    <w:rsid w:val="00F32F71"/>
    <w:rsid w:val="00F368CF"/>
    <w:rsid w:val="00F378AC"/>
    <w:rsid w:val="00F41915"/>
    <w:rsid w:val="00F41A09"/>
    <w:rsid w:val="00F42D8D"/>
    <w:rsid w:val="00F438DF"/>
    <w:rsid w:val="00F43995"/>
    <w:rsid w:val="00F450D8"/>
    <w:rsid w:val="00F45243"/>
    <w:rsid w:val="00F46483"/>
    <w:rsid w:val="00F470E5"/>
    <w:rsid w:val="00F5290C"/>
    <w:rsid w:val="00F5382F"/>
    <w:rsid w:val="00F53F26"/>
    <w:rsid w:val="00F54F41"/>
    <w:rsid w:val="00F55C97"/>
    <w:rsid w:val="00F56200"/>
    <w:rsid w:val="00F565B8"/>
    <w:rsid w:val="00F56AFD"/>
    <w:rsid w:val="00F57125"/>
    <w:rsid w:val="00F5770C"/>
    <w:rsid w:val="00F6119E"/>
    <w:rsid w:val="00F625FB"/>
    <w:rsid w:val="00F63070"/>
    <w:rsid w:val="00F63AF9"/>
    <w:rsid w:val="00F64F1C"/>
    <w:rsid w:val="00F65DFA"/>
    <w:rsid w:val="00F66017"/>
    <w:rsid w:val="00F665A8"/>
    <w:rsid w:val="00F666D2"/>
    <w:rsid w:val="00F66A2B"/>
    <w:rsid w:val="00F67174"/>
    <w:rsid w:val="00F672D4"/>
    <w:rsid w:val="00F6B4D4"/>
    <w:rsid w:val="00F70175"/>
    <w:rsid w:val="00F708C6"/>
    <w:rsid w:val="00F708E8"/>
    <w:rsid w:val="00F70B48"/>
    <w:rsid w:val="00F71118"/>
    <w:rsid w:val="00F7111F"/>
    <w:rsid w:val="00F71400"/>
    <w:rsid w:val="00F71799"/>
    <w:rsid w:val="00F7364A"/>
    <w:rsid w:val="00F74253"/>
    <w:rsid w:val="00F7469D"/>
    <w:rsid w:val="00F7577E"/>
    <w:rsid w:val="00F762CA"/>
    <w:rsid w:val="00F76410"/>
    <w:rsid w:val="00F76BB7"/>
    <w:rsid w:val="00F77487"/>
    <w:rsid w:val="00F77FE9"/>
    <w:rsid w:val="00F80318"/>
    <w:rsid w:val="00F80836"/>
    <w:rsid w:val="00F8129B"/>
    <w:rsid w:val="00F81F3C"/>
    <w:rsid w:val="00F8216A"/>
    <w:rsid w:val="00F8234B"/>
    <w:rsid w:val="00F828EE"/>
    <w:rsid w:val="00F833AB"/>
    <w:rsid w:val="00F834AF"/>
    <w:rsid w:val="00F83BE7"/>
    <w:rsid w:val="00F84282"/>
    <w:rsid w:val="00F84643"/>
    <w:rsid w:val="00F849D6"/>
    <w:rsid w:val="00F851F1"/>
    <w:rsid w:val="00F859C5"/>
    <w:rsid w:val="00F85D23"/>
    <w:rsid w:val="00F8616D"/>
    <w:rsid w:val="00F86541"/>
    <w:rsid w:val="00F866D1"/>
    <w:rsid w:val="00F8740B"/>
    <w:rsid w:val="00F876EF"/>
    <w:rsid w:val="00F87F19"/>
    <w:rsid w:val="00F905D4"/>
    <w:rsid w:val="00F90949"/>
    <w:rsid w:val="00F90E44"/>
    <w:rsid w:val="00F90EA6"/>
    <w:rsid w:val="00F90EA8"/>
    <w:rsid w:val="00F91FB3"/>
    <w:rsid w:val="00F927A3"/>
    <w:rsid w:val="00F9353E"/>
    <w:rsid w:val="00F93B31"/>
    <w:rsid w:val="00F95EF7"/>
    <w:rsid w:val="00F96656"/>
    <w:rsid w:val="00F96F25"/>
    <w:rsid w:val="00F96F99"/>
    <w:rsid w:val="00F97EBD"/>
    <w:rsid w:val="00FA0898"/>
    <w:rsid w:val="00FA0CA2"/>
    <w:rsid w:val="00FA1499"/>
    <w:rsid w:val="00FA21E8"/>
    <w:rsid w:val="00FA2379"/>
    <w:rsid w:val="00FA253D"/>
    <w:rsid w:val="00FA2633"/>
    <w:rsid w:val="00FA2A83"/>
    <w:rsid w:val="00FA2D54"/>
    <w:rsid w:val="00FA30BB"/>
    <w:rsid w:val="00FA3D3B"/>
    <w:rsid w:val="00FA5B70"/>
    <w:rsid w:val="00FA69BF"/>
    <w:rsid w:val="00FA6FEE"/>
    <w:rsid w:val="00FA71AF"/>
    <w:rsid w:val="00FB148B"/>
    <w:rsid w:val="00FB1603"/>
    <w:rsid w:val="00FB248A"/>
    <w:rsid w:val="00FB37D3"/>
    <w:rsid w:val="00FB3ADE"/>
    <w:rsid w:val="00FB48EF"/>
    <w:rsid w:val="00FB496A"/>
    <w:rsid w:val="00FB519E"/>
    <w:rsid w:val="00FB76E2"/>
    <w:rsid w:val="00FB77A6"/>
    <w:rsid w:val="00FB7E81"/>
    <w:rsid w:val="00FB7F3A"/>
    <w:rsid w:val="00FBDA0B"/>
    <w:rsid w:val="00FC0090"/>
    <w:rsid w:val="00FC0599"/>
    <w:rsid w:val="00FC2E30"/>
    <w:rsid w:val="00FC3DFE"/>
    <w:rsid w:val="00FC52E2"/>
    <w:rsid w:val="00FC62AD"/>
    <w:rsid w:val="00FC6B8D"/>
    <w:rsid w:val="00FD1C39"/>
    <w:rsid w:val="00FD2815"/>
    <w:rsid w:val="00FD4F75"/>
    <w:rsid w:val="00FD5D81"/>
    <w:rsid w:val="00FD60B8"/>
    <w:rsid w:val="00FD64A6"/>
    <w:rsid w:val="00FD6AC6"/>
    <w:rsid w:val="00FE044A"/>
    <w:rsid w:val="00FE3648"/>
    <w:rsid w:val="00FE3A81"/>
    <w:rsid w:val="00FE3A95"/>
    <w:rsid w:val="00FE3E99"/>
    <w:rsid w:val="00FE4AFD"/>
    <w:rsid w:val="00FE4C35"/>
    <w:rsid w:val="00FE5038"/>
    <w:rsid w:val="00FE5996"/>
    <w:rsid w:val="00FE62A6"/>
    <w:rsid w:val="00FE667D"/>
    <w:rsid w:val="00FE7363"/>
    <w:rsid w:val="00FF00AB"/>
    <w:rsid w:val="00FF0193"/>
    <w:rsid w:val="00FF020E"/>
    <w:rsid w:val="00FF095F"/>
    <w:rsid w:val="00FF2328"/>
    <w:rsid w:val="00FF2D85"/>
    <w:rsid w:val="00FF3A84"/>
    <w:rsid w:val="00FF4DB2"/>
    <w:rsid w:val="00FF6A09"/>
    <w:rsid w:val="00FF6CBC"/>
    <w:rsid w:val="00FF7461"/>
    <w:rsid w:val="011F30DD"/>
    <w:rsid w:val="0148E66E"/>
    <w:rsid w:val="014D40A9"/>
    <w:rsid w:val="015F72D2"/>
    <w:rsid w:val="01992B5E"/>
    <w:rsid w:val="01D7DC9E"/>
    <w:rsid w:val="0240E954"/>
    <w:rsid w:val="026DDD07"/>
    <w:rsid w:val="02884095"/>
    <w:rsid w:val="02924A56"/>
    <w:rsid w:val="02DA6FB3"/>
    <w:rsid w:val="038E3711"/>
    <w:rsid w:val="03987FF5"/>
    <w:rsid w:val="03A24002"/>
    <w:rsid w:val="0413D3E9"/>
    <w:rsid w:val="041A2F80"/>
    <w:rsid w:val="0467F0CB"/>
    <w:rsid w:val="046A7BBF"/>
    <w:rsid w:val="04EADDB8"/>
    <w:rsid w:val="0515CB48"/>
    <w:rsid w:val="051C6403"/>
    <w:rsid w:val="05407E61"/>
    <w:rsid w:val="05CA702F"/>
    <w:rsid w:val="05ECE632"/>
    <w:rsid w:val="0661A7B7"/>
    <w:rsid w:val="066B28FE"/>
    <w:rsid w:val="067A561A"/>
    <w:rsid w:val="068AE7AA"/>
    <w:rsid w:val="06A40B7C"/>
    <w:rsid w:val="07451791"/>
    <w:rsid w:val="0752BCE0"/>
    <w:rsid w:val="0769DD8E"/>
    <w:rsid w:val="07D3EFB5"/>
    <w:rsid w:val="07E10C0F"/>
    <w:rsid w:val="08265742"/>
    <w:rsid w:val="08812727"/>
    <w:rsid w:val="0886D3D8"/>
    <w:rsid w:val="08E406BE"/>
    <w:rsid w:val="08F2C095"/>
    <w:rsid w:val="09610357"/>
    <w:rsid w:val="09874949"/>
    <w:rsid w:val="098BDA1F"/>
    <w:rsid w:val="09C80F7B"/>
    <w:rsid w:val="09F952EA"/>
    <w:rsid w:val="0AAA144B"/>
    <w:rsid w:val="0AFFCFA7"/>
    <w:rsid w:val="0B9D044D"/>
    <w:rsid w:val="0BB16490"/>
    <w:rsid w:val="0C07EE08"/>
    <w:rsid w:val="0C1CDB82"/>
    <w:rsid w:val="0C420D70"/>
    <w:rsid w:val="0C5651E6"/>
    <w:rsid w:val="0C87153E"/>
    <w:rsid w:val="0CBE3E2E"/>
    <w:rsid w:val="0CCB2086"/>
    <w:rsid w:val="0D3F9A00"/>
    <w:rsid w:val="0D798E49"/>
    <w:rsid w:val="0DC06B1A"/>
    <w:rsid w:val="0E8AD49A"/>
    <w:rsid w:val="0E8CC435"/>
    <w:rsid w:val="0E92C668"/>
    <w:rsid w:val="0F48B646"/>
    <w:rsid w:val="0F493B85"/>
    <w:rsid w:val="0F87A342"/>
    <w:rsid w:val="0FB83846"/>
    <w:rsid w:val="100DF76C"/>
    <w:rsid w:val="10148DB7"/>
    <w:rsid w:val="104ED7F2"/>
    <w:rsid w:val="11119E59"/>
    <w:rsid w:val="1131B922"/>
    <w:rsid w:val="113E5392"/>
    <w:rsid w:val="118B755A"/>
    <w:rsid w:val="119A581C"/>
    <w:rsid w:val="11CC8A21"/>
    <w:rsid w:val="123E846A"/>
    <w:rsid w:val="12DB9088"/>
    <w:rsid w:val="12DC089D"/>
    <w:rsid w:val="12ED6FBF"/>
    <w:rsid w:val="12F9A061"/>
    <w:rsid w:val="12FCB92E"/>
    <w:rsid w:val="130E8300"/>
    <w:rsid w:val="1313B09F"/>
    <w:rsid w:val="131959F9"/>
    <w:rsid w:val="132A563F"/>
    <w:rsid w:val="13339533"/>
    <w:rsid w:val="1349615A"/>
    <w:rsid w:val="1396B76C"/>
    <w:rsid w:val="139B970A"/>
    <w:rsid w:val="13A1E746"/>
    <w:rsid w:val="13AF2A00"/>
    <w:rsid w:val="13B44007"/>
    <w:rsid w:val="13BBE078"/>
    <w:rsid w:val="1420DF78"/>
    <w:rsid w:val="14248BEB"/>
    <w:rsid w:val="1435F0B4"/>
    <w:rsid w:val="1447C9B0"/>
    <w:rsid w:val="1454F9FA"/>
    <w:rsid w:val="1456D2C7"/>
    <w:rsid w:val="146058E3"/>
    <w:rsid w:val="146E8285"/>
    <w:rsid w:val="14A4C68D"/>
    <w:rsid w:val="14E531BB"/>
    <w:rsid w:val="14EAA3C8"/>
    <w:rsid w:val="1500F6C4"/>
    <w:rsid w:val="1507D5D6"/>
    <w:rsid w:val="150DB39E"/>
    <w:rsid w:val="151CAC79"/>
    <w:rsid w:val="15B25D16"/>
    <w:rsid w:val="15C88583"/>
    <w:rsid w:val="15D6477B"/>
    <w:rsid w:val="15EACFF2"/>
    <w:rsid w:val="1627B52B"/>
    <w:rsid w:val="163A399E"/>
    <w:rsid w:val="164C1282"/>
    <w:rsid w:val="166C957F"/>
    <w:rsid w:val="16E2A901"/>
    <w:rsid w:val="16F98252"/>
    <w:rsid w:val="177DE08A"/>
    <w:rsid w:val="17E48E85"/>
    <w:rsid w:val="17ED62FA"/>
    <w:rsid w:val="182D249E"/>
    <w:rsid w:val="188BB4AC"/>
    <w:rsid w:val="18C17B55"/>
    <w:rsid w:val="18D1CA6F"/>
    <w:rsid w:val="18D36E93"/>
    <w:rsid w:val="192C8AEC"/>
    <w:rsid w:val="195FCB37"/>
    <w:rsid w:val="1980EA2C"/>
    <w:rsid w:val="19DE187C"/>
    <w:rsid w:val="1A1BFCED"/>
    <w:rsid w:val="1A1C09DE"/>
    <w:rsid w:val="1A20015C"/>
    <w:rsid w:val="1A5A2A52"/>
    <w:rsid w:val="1A654631"/>
    <w:rsid w:val="1A7DA445"/>
    <w:rsid w:val="1AA5825B"/>
    <w:rsid w:val="1ACE67CA"/>
    <w:rsid w:val="1ACF37EC"/>
    <w:rsid w:val="1AD6C583"/>
    <w:rsid w:val="1B6744EA"/>
    <w:rsid w:val="1B6E9C8B"/>
    <w:rsid w:val="1B7CA457"/>
    <w:rsid w:val="1BB10BEA"/>
    <w:rsid w:val="1BB64EF0"/>
    <w:rsid w:val="1BC1C128"/>
    <w:rsid w:val="1C037214"/>
    <w:rsid w:val="1C99E167"/>
    <w:rsid w:val="1C9A576F"/>
    <w:rsid w:val="1CAE19A4"/>
    <w:rsid w:val="1CB6B569"/>
    <w:rsid w:val="1CCDEF25"/>
    <w:rsid w:val="1CDE579C"/>
    <w:rsid w:val="1CE6EE33"/>
    <w:rsid w:val="1D2CC260"/>
    <w:rsid w:val="1D86B609"/>
    <w:rsid w:val="1D9EAF76"/>
    <w:rsid w:val="1DF3C46E"/>
    <w:rsid w:val="1E19770D"/>
    <w:rsid w:val="1E3DB5DB"/>
    <w:rsid w:val="1E4D5EA3"/>
    <w:rsid w:val="1E63D033"/>
    <w:rsid w:val="1E78AB4D"/>
    <w:rsid w:val="1EBC6123"/>
    <w:rsid w:val="1ED09FF6"/>
    <w:rsid w:val="1F0BB1AC"/>
    <w:rsid w:val="1F816C5C"/>
    <w:rsid w:val="1F981028"/>
    <w:rsid w:val="1FA5D246"/>
    <w:rsid w:val="1FC67048"/>
    <w:rsid w:val="20210494"/>
    <w:rsid w:val="20218BB9"/>
    <w:rsid w:val="20A2C9FC"/>
    <w:rsid w:val="20C17F06"/>
    <w:rsid w:val="20CA0726"/>
    <w:rsid w:val="20DF0F89"/>
    <w:rsid w:val="21A47756"/>
    <w:rsid w:val="225661EF"/>
    <w:rsid w:val="22A2E53E"/>
    <w:rsid w:val="22A66EB5"/>
    <w:rsid w:val="239BE7FB"/>
    <w:rsid w:val="241C1791"/>
    <w:rsid w:val="244577B8"/>
    <w:rsid w:val="245A5FC1"/>
    <w:rsid w:val="245A7B5A"/>
    <w:rsid w:val="246305F2"/>
    <w:rsid w:val="24D4CA25"/>
    <w:rsid w:val="2549ABC6"/>
    <w:rsid w:val="25561E1C"/>
    <w:rsid w:val="255B849D"/>
    <w:rsid w:val="25786942"/>
    <w:rsid w:val="257D9ABC"/>
    <w:rsid w:val="257D9DAB"/>
    <w:rsid w:val="2583C87C"/>
    <w:rsid w:val="25B8E7BD"/>
    <w:rsid w:val="25C77A29"/>
    <w:rsid w:val="25FB6A32"/>
    <w:rsid w:val="261BB153"/>
    <w:rsid w:val="26316447"/>
    <w:rsid w:val="2663D204"/>
    <w:rsid w:val="2694CDD1"/>
    <w:rsid w:val="26A1E08B"/>
    <w:rsid w:val="26FBAB1C"/>
    <w:rsid w:val="270330A2"/>
    <w:rsid w:val="272ABB00"/>
    <w:rsid w:val="2744C8C5"/>
    <w:rsid w:val="2764771C"/>
    <w:rsid w:val="278C9728"/>
    <w:rsid w:val="278E579A"/>
    <w:rsid w:val="281D39F4"/>
    <w:rsid w:val="283B69EA"/>
    <w:rsid w:val="283DB0EC"/>
    <w:rsid w:val="284683C3"/>
    <w:rsid w:val="284AA1A8"/>
    <w:rsid w:val="2869D058"/>
    <w:rsid w:val="2898D518"/>
    <w:rsid w:val="28B3FCB7"/>
    <w:rsid w:val="28B49EC7"/>
    <w:rsid w:val="28C2A5A1"/>
    <w:rsid w:val="28DC0DC5"/>
    <w:rsid w:val="294EFBF7"/>
    <w:rsid w:val="296D1BFC"/>
    <w:rsid w:val="29B405E7"/>
    <w:rsid w:val="29C45724"/>
    <w:rsid w:val="2A176CE8"/>
    <w:rsid w:val="2A779E5F"/>
    <w:rsid w:val="2AE24CCE"/>
    <w:rsid w:val="2B72415E"/>
    <w:rsid w:val="2BDE4396"/>
    <w:rsid w:val="2C3B30E3"/>
    <w:rsid w:val="2C82363B"/>
    <w:rsid w:val="2C83CF9A"/>
    <w:rsid w:val="2CAE413A"/>
    <w:rsid w:val="2CEC51E0"/>
    <w:rsid w:val="2D1C758F"/>
    <w:rsid w:val="2D1E12CB"/>
    <w:rsid w:val="2D3F638F"/>
    <w:rsid w:val="2DC202D5"/>
    <w:rsid w:val="2E3A60DC"/>
    <w:rsid w:val="2E5CE92B"/>
    <w:rsid w:val="2E68EA3C"/>
    <w:rsid w:val="2EACDEA3"/>
    <w:rsid w:val="2F2165F4"/>
    <w:rsid w:val="2F5AD7E1"/>
    <w:rsid w:val="2F6A36C4"/>
    <w:rsid w:val="2F724253"/>
    <w:rsid w:val="2FAD0502"/>
    <w:rsid w:val="2FDA91D6"/>
    <w:rsid w:val="2FF2EB1A"/>
    <w:rsid w:val="3036EBA1"/>
    <w:rsid w:val="30600AB0"/>
    <w:rsid w:val="307BBCD0"/>
    <w:rsid w:val="30A7E30C"/>
    <w:rsid w:val="30BCC2CA"/>
    <w:rsid w:val="30D51A8A"/>
    <w:rsid w:val="30EED239"/>
    <w:rsid w:val="31C493A1"/>
    <w:rsid w:val="31FE7C07"/>
    <w:rsid w:val="322FEBE2"/>
    <w:rsid w:val="324C3770"/>
    <w:rsid w:val="326AEE78"/>
    <w:rsid w:val="327FC8DD"/>
    <w:rsid w:val="329B8BED"/>
    <w:rsid w:val="32A1D786"/>
    <w:rsid w:val="32DC0938"/>
    <w:rsid w:val="339220C4"/>
    <w:rsid w:val="33B9D5C1"/>
    <w:rsid w:val="33BBCECD"/>
    <w:rsid w:val="33C3E3A5"/>
    <w:rsid w:val="33D6F499"/>
    <w:rsid w:val="3407B628"/>
    <w:rsid w:val="347231C6"/>
    <w:rsid w:val="34745ABA"/>
    <w:rsid w:val="348D7E2D"/>
    <w:rsid w:val="34A781B8"/>
    <w:rsid w:val="34AB7926"/>
    <w:rsid w:val="35582646"/>
    <w:rsid w:val="355D2ED4"/>
    <w:rsid w:val="35BD639E"/>
    <w:rsid w:val="36358007"/>
    <w:rsid w:val="364964CB"/>
    <w:rsid w:val="36724753"/>
    <w:rsid w:val="36802283"/>
    <w:rsid w:val="368667E4"/>
    <w:rsid w:val="36FEC91D"/>
    <w:rsid w:val="379B9F6E"/>
    <w:rsid w:val="37ADF727"/>
    <w:rsid w:val="37E4D4A2"/>
    <w:rsid w:val="37E8A03E"/>
    <w:rsid w:val="38427DA9"/>
    <w:rsid w:val="384C357C"/>
    <w:rsid w:val="388C79B8"/>
    <w:rsid w:val="38AF1FDD"/>
    <w:rsid w:val="3916FA04"/>
    <w:rsid w:val="3960F318"/>
    <w:rsid w:val="397239A9"/>
    <w:rsid w:val="39827603"/>
    <w:rsid w:val="39BFE9CA"/>
    <w:rsid w:val="3A7A5EA1"/>
    <w:rsid w:val="3A95B47F"/>
    <w:rsid w:val="3AAA877E"/>
    <w:rsid w:val="3B233658"/>
    <w:rsid w:val="3B62AC52"/>
    <w:rsid w:val="3B685CBF"/>
    <w:rsid w:val="3B7161BB"/>
    <w:rsid w:val="3BCD6C77"/>
    <w:rsid w:val="3C110770"/>
    <w:rsid w:val="3C6966E6"/>
    <w:rsid w:val="3CC623CD"/>
    <w:rsid w:val="3D78C426"/>
    <w:rsid w:val="3DE2B92D"/>
    <w:rsid w:val="3DE5D941"/>
    <w:rsid w:val="3DF86CA6"/>
    <w:rsid w:val="3E1D38AB"/>
    <w:rsid w:val="3E25850D"/>
    <w:rsid w:val="3E6B092D"/>
    <w:rsid w:val="3E8C65C5"/>
    <w:rsid w:val="3EA602A6"/>
    <w:rsid w:val="3EEABBB7"/>
    <w:rsid w:val="3EF8A4B5"/>
    <w:rsid w:val="3EF92B5D"/>
    <w:rsid w:val="3F978C10"/>
    <w:rsid w:val="3FE968D2"/>
    <w:rsid w:val="40283626"/>
    <w:rsid w:val="402839A4"/>
    <w:rsid w:val="405EF585"/>
    <w:rsid w:val="406279CD"/>
    <w:rsid w:val="40D04FE5"/>
    <w:rsid w:val="4125AB11"/>
    <w:rsid w:val="4156C9BE"/>
    <w:rsid w:val="418BB6E8"/>
    <w:rsid w:val="41A972C9"/>
    <w:rsid w:val="421F6345"/>
    <w:rsid w:val="4288C647"/>
    <w:rsid w:val="42D38092"/>
    <w:rsid w:val="42E33A2C"/>
    <w:rsid w:val="43555C0A"/>
    <w:rsid w:val="43A8F124"/>
    <w:rsid w:val="43C3F67C"/>
    <w:rsid w:val="43E894D3"/>
    <w:rsid w:val="4435FC5A"/>
    <w:rsid w:val="445C84E3"/>
    <w:rsid w:val="44764188"/>
    <w:rsid w:val="44B0FB37"/>
    <w:rsid w:val="44BBB18D"/>
    <w:rsid w:val="44BD094E"/>
    <w:rsid w:val="44F612D7"/>
    <w:rsid w:val="451C02FB"/>
    <w:rsid w:val="454BD92F"/>
    <w:rsid w:val="45A9EFC2"/>
    <w:rsid w:val="45CA1AA5"/>
    <w:rsid w:val="46000175"/>
    <w:rsid w:val="464BD1D4"/>
    <w:rsid w:val="466BB513"/>
    <w:rsid w:val="468B6813"/>
    <w:rsid w:val="4699D3BC"/>
    <w:rsid w:val="46C865A8"/>
    <w:rsid w:val="46C9DE04"/>
    <w:rsid w:val="476A24BA"/>
    <w:rsid w:val="47873342"/>
    <w:rsid w:val="47C051B3"/>
    <w:rsid w:val="48329CC6"/>
    <w:rsid w:val="483B2ED7"/>
    <w:rsid w:val="483FABE7"/>
    <w:rsid w:val="48669239"/>
    <w:rsid w:val="48AB91F1"/>
    <w:rsid w:val="48B3201F"/>
    <w:rsid w:val="48D9E341"/>
    <w:rsid w:val="4918D939"/>
    <w:rsid w:val="491A30D1"/>
    <w:rsid w:val="492421F7"/>
    <w:rsid w:val="49D8B9AD"/>
    <w:rsid w:val="4A1A6C85"/>
    <w:rsid w:val="4A555780"/>
    <w:rsid w:val="4A5610F2"/>
    <w:rsid w:val="4AE839A2"/>
    <w:rsid w:val="4B184FD2"/>
    <w:rsid w:val="4B724CDD"/>
    <w:rsid w:val="4BD70833"/>
    <w:rsid w:val="4BE3E1E7"/>
    <w:rsid w:val="4C1E025B"/>
    <w:rsid w:val="4C4EDA60"/>
    <w:rsid w:val="4C5AF5DB"/>
    <w:rsid w:val="4C8458FF"/>
    <w:rsid w:val="4CF1F802"/>
    <w:rsid w:val="4D0D8E5F"/>
    <w:rsid w:val="4D76D169"/>
    <w:rsid w:val="4D90D0BD"/>
    <w:rsid w:val="4DECC37C"/>
    <w:rsid w:val="4E4956AC"/>
    <w:rsid w:val="4E5CFCB5"/>
    <w:rsid w:val="4E5FFED2"/>
    <w:rsid w:val="4EA4E674"/>
    <w:rsid w:val="4F0E266F"/>
    <w:rsid w:val="4F212FE8"/>
    <w:rsid w:val="4FA7D390"/>
    <w:rsid w:val="4FCF59DC"/>
    <w:rsid w:val="505BB032"/>
    <w:rsid w:val="505C46AF"/>
    <w:rsid w:val="50A1999C"/>
    <w:rsid w:val="50BA331F"/>
    <w:rsid w:val="5110303A"/>
    <w:rsid w:val="511E46C3"/>
    <w:rsid w:val="513D61E8"/>
    <w:rsid w:val="5159251D"/>
    <w:rsid w:val="5169A119"/>
    <w:rsid w:val="51FFAD7B"/>
    <w:rsid w:val="52207F1A"/>
    <w:rsid w:val="528BF7A8"/>
    <w:rsid w:val="52BE3BCD"/>
    <w:rsid w:val="52D3FA7B"/>
    <w:rsid w:val="52EF4313"/>
    <w:rsid w:val="5352E1F9"/>
    <w:rsid w:val="5364F77C"/>
    <w:rsid w:val="53A42E73"/>
    <w:rsid w:val="53B40D30"/>
    <w:rsid w:val="53C6A879"/>
    <w:rsid w:val="53D22595"/>
    <w:rsid w:val="53D82BF0"/>
    <w:rsid w:val="53FB93B5"/>
    <w:rsid w:val="541422EC"/>
    <w:rsid w:val="5431C20A"/>
    <w:rsid w:val="54483CE3"/>
    <w:rsid w:val="54931C66"/>
    <w:rsid w:val="5493F243"/>
    <w:rsid w:val="5548C718"/>
    <w:rsid w:val="55642131"/>
    <w:rsid w:val="556ED10F"/>
    <w:rsid w:val="5582D0E2"/>
    <w:rsid w:val="5590279A"/>
    <w:rsid w:val="559B5329"/>
    <w:rsid w:val="55BF9530"/>
    <w:rsid w:val="5601CE65"/>
    <w:rsid w:val="5644B6EB"/>
    <w:rsid w:val="56776000"/>
    <w:rsid w:val="56A7A15F"/>
    <w:rsid w:val="56F42ACA"/>
    <w:rsid w:val="57034039"/>
    <w:rsid w:val="571F43D6"/>
    <w:rsid w:val="5733C0E9"/>
    <w:rsid w:val="5767BAF8"/>
    <w:rsid w:val="577A1C99"/>
    <w:rsid w:val="5793F2BF"/>
    <w:rsid w:val="579772DB"/>
    <w:rsid w:val="57DC862D"/>
    <w:rsid w:val="5840DE9D"/>
    <w:rsid w:val="584D99BA"/>
    <w:rsid w:val="5887A68C"/>
    <w:rsid w:val="5927C96D"/>
    <w:rsid w:val="5984A9DA"/>
    <w:rsid w:val="59E96A1B"/>
    <w:rsid w:val="5A292D1E"/>
    <w:rsid w:val="5A29DA79"/>
    <w:rsid w:val="5AFAB526"/>
    <w:rsid w:val="5B0BBE27"/>
    <w:rsid w:val="5B8B2FE6"/>
    <w:rsid w:val="5BED1DB4"/>
    <w:rsid w:val="5BFE280C"/>
    <w:rsid w:val="5C838E99"/>
    <w:rsid w:val="5CBF61D6"/>
    <w:rsid w:val="5CEE4D42"/>
    <w:rsid w:val="5CF4B2A4"/>
    <w:rsid w:val="5D27E77C"/>
    <w:rsid w:val="5D370079"/>
    <w:rsid w:val="5D6B3C21"/>
    <w:rsid w:val="5D988598"/>
    <w:rsid w:val="5DC7F38A"/>
    <w:rsid w:val="5DFF3988"/>
    <w:rsid w:val="5E04C0EE"/>
    <w:rsid w:val="5E58B948"/>
    <w:rsid w:val="5EA35351"/>
    <w:rsid w:val="5EAF80DF"/>
    <w:rsid w:val="5EE24B14"/>
    <w:rsid w:val="5F32771F"/>
    <w:rsid w:val="5F42F44B"/>
    <w:rsid w:val="5F66B172"/>
    <w:rsid w:val="5FA0E95F"/>
    <w:rsid w:val="5FE8F6F0"/>
    <w:rsid w:val="5FF98420"/>
    <w:rsid w:val="601E8255"/>
    <w:rsid w:val="6042DF9F"/>
    <w:rsid w:val="60587E99"/>
    <w:rsid w:val="60D142B3"/>
    <w:rsid w:val="611A19CF"/>
    <w:rsid w:val="612D4750"/>
    <w:rsid w:val="615F1F6B"/>
    <w:rsid w:val="61A23D14"/>
    <w:rsid w:val="61AF26B3"/>
    <w:rsid w:val="61DDE78F"/>
    <w:rsid w:val="61DE1888"/>
    <w:rsid w:val="6257DAE5"/>
    <w:rsid w:val="627C9DAE"/>
    <w:rsid w:val="62AD893C"/>
    <w:rsid w:val="62C3C9AA"/>
    <w:rsid w:val="62F5A811"/>
    <w:rsid w:val="635124C1"/>
    <w:rsid w:val="638D164D"/>
    <w:rsid w:val="639DFDC1"/>
    <w:rsid w:val="63AE8C5F"/>
    <w:rsid w:val="642164C6"/>
    <w:rsid w:val="642F5485"/>
    <w:rsid w:val="644BBFB5"/>
    <w:rsid w:val="64674AC2"/>
    <w:rsid w:val="64705A53"/>
    <w:rsid w:val="6488C705"/>
    <w:rsid w:val="6497A710"/>
    <w:rsid w:val="649A7D10"/>
    <w:rsid w:val="64AA16A2"/>
    <w:rsid w:val="6520C61D"/>
    <w:rsid w:val="654487F2"/>
    <w:rsid w:val="656FD0F4"/>
    <w:rsid w:val="6576331D"/>
    <w:rsid w:val="657672E4"/>
    <w:rsid w:val="658BB999"/>
    <w:rsid w:val="65E8369F"/>
    <w:rsid w:val="660E13E1"/>
    <w:rsid w:val="6626D27F"/>
    <w:rsid w:val="663DF4AD"/>
    <w:rsid w:val="66A5E297"/>
    <w:rsid w:val="66AAFB88"/>
    <w:rsid w:val="66B14643"/>
    <w:rsid w:val="66C6B966"/>
    <w:rsid w:val="66DFD2E5"/>
    <w:rsid w:val="6715D2CA"/>
    <w:rsid w:val="679540B7"/>
    <w:rsid w:val="68109782"/>
    <w:rsid w:val="68253CB8"/>
    <w:rsid w:val="68491402"/>
    <w:rsid w:val="6875FA45"/>
    <w:rsid w:val="68E7B973"/>
    <w:rsid w:val="695D7722"/>
    <w:rsid w:val="697AB786"/>
    <w:rsid w:val="69B6036F"/>
    <w:rsid w:val="69B9EDBC"/>
    <w:rsid w:val="69CE3CA3"/>
    <w:rsid w:val="6A0210F1"/>
    <w:rsid w:val="6A099072"/>
    <w:rsid w:val="6A1CE427"/>
    <w:rsid w:val="6A8485F3"/>
    <w:rsid w:val="6AA5987D"/>
    <w:rsid w:val="6B7DA146"/>
    <w:rsid w:val="6BCDA68C"/>
    <w:rsid w:val="6BD43000"/>
    <w:rsid w:val="6BD79706"/>
    <w:rsid w:val="6C698014"/>
    <w:rsid w:val="6C772D97"/>
    <w:rsid w:val="6C7753B7"/>
    <w:rsid w:val="6CB2D029"/>
    <w:rsid w:val="6CDB0894"/>
    <w:rsid w:val="6D0FB3A7"/>
    <w:rsid w:val="6D192F3B"/>
    <w:rsid w:val="6D3186C8"/>
    <w:rsid w:val="6D698DBA"/>
    <w:rsid w:val="6D92824F"/>
    <w:rsid w:val="6DB03A77"/>
    <w:rsid w:val="6DB6A251"/>
    <w:rsid w:val="6DDBF7FB"/>
    <w:rsid w:val="6DE5E9B3"/>
    <w:rsid w:val="6E07A12F"/>
    <w:rsid w:val="6E2BD24F"/>
    <w:rsid w:val="6E506738"/>
    <w:rsid w:val="6E727630"/>
    <w:rsid w:val="6E9AFA69"/>
    <w:rsid w:val="6ED99F0A"/>
    <w:rsid w:val="6F04D2A6"/>
    <w:rsid w:val="6F422C25"/>
    <w:rsid w:val="6F787CC0"/>
    <w:rsid w:val="6F799B9C"/>
    <w:rsid w:val="6F817A46"/>
    <w:rsid w:val="6FA05D4A"/>
    <w:rsid w:val="6FDB9775"/>
    <w:rsid w:val="70152316"/>
    <w:rsid w:val="70334C6A"/>
    <w:rsid w:val="706FFFA9"/>
    <w:rsid w:val="70764479"/>
    <w:rsid w:val="70813930"/>
    <w:rsid w:val="70DFF8E7"/>
    <w:rsid w:val="70F45472"/>
    <w:rsid w:val="710C6BA7"/>
    <w:rsid w:val="71212742"/>
    <w:rsid w:val="714798FF"/>
    <w:rsid w:val="715D04B5"/>
    <w:rsid w:val="718A097F"/>
    <w:rsid w:val="71D3EF55"/>
    <w:rsid w:val="71FDC9C4"/>
    <w:rsid w:val="7292C178"/>
    <w:rsid w:val="729685E6"/>
    <w:rsid w:val="72A27F53"/>
    <w:rsid w:val="72C6711C"/>
    <w:rsid w:val="72DADE21"/>
    <w:rsid w:val="73154D5E"/>
    <w:rsid w:val="7320B981"/>
    <w:rsid w:val="7324699B"/>
    <w:rsid w:val="736A0609"/>
    <w:rsid w:val="739F1C7B"/>
    <w:rsid w:val="73B2CB7B"/>
    <w:rsid w:val="73BBA711"/>
    <w:rsid w:val="74C1E9C8"/>
    <w:rsid w:val="74C89B0A"/>
    <w:rsid w:val="74E69A64"/>
    <w:rsid w:val="74F266A7"/>
    <w:rsid w:val="7508C2F8"/>
    <w:rsid w:val="7581B2CA"/>
    <w:rsid w:val="75A35ECD"/>
    <w:rsid w:val="75BA5653"/>
    <w:rsid w:val="75CCCAB2"/>
    <w:rsid w:val="75FD4971"/>
    <w:rsid w:val="76077266"/>
    <w:rsid w:val="769FD3D8"/>
    <w:rsid w:val="7716EC71"/>
    <w:rsid w:val="77517DFD"/>
    <w:rsid w:val="77570B2F"/>
    <w:rsid w:val="77AA340D"/>
    <w:rsid w:val="77B7FEDB"/>
    <w:rsid w:val="77CD9FF5"/>
    <w:rsid w:val="78225120"/>
    <w:rsid w:val="7831005E"/>
    <w:rsid w:val="784C1F91"/>
    <w:rsid w:val="786C6996"/>
    <w:rsid w:val="789EE55D"/>
    <w:rsid w:val="78C1BBF7"/>
    <w:rsid w:val="78CB5E9E"/>
    <w:rsid w:val="798EE695"/>
    <w:rsid w:val="79B9BB18"/>
    <w:rsid w:val="79E8CB94"/>
    <w:rsid w:val="7A561AE2"/>
    <w:rsid w:val="7A9172EE"/>
    <w:rsid w:val="7A9B98E6"/>
    <w:rsid w:val="7B05AA87"/>
    <w:rsid w:val="7B1F38DA"/>
    <w:rsid w:val="7B5FD83E"/>
    <w:rsid w:val="7BE40970"/>
    <w:rsid w:val="7BE7AD0D"/>
    <w:rsid w:val="7C0CD480"/>
    <w:rsid w:val="7CD029A0"/>
    <w:rsid w:val="7CD92606"/>
    <w:rsid w:val="7CE121DA"/>
    <w:rsid w:val="7CFBA89F"/>
    <w:rsid w:val="7D0BAAC9"/>
    <w:rsid w:val="7D14D0FC"/>
    <w:rsid w:val="7DC3F0F9"/>
    <w:rsid w:val="7E1D280B"/>
    <w:rsid w:val="7E44354C"/>
    <w:rsid w:val="7EA646BE"/>
    <w:rsid w:val="7F65C655"/>
    <w:rsid w:val="7F9D19CE"/>
    <w:rsid w:val="7FCAF80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A4B8"/>
  <w15:docId w15:val="{1CBCB78E-3CEC-460F-BC8F-8736C4F8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D26"/>
  </w:style>
  <w:style w:type="paragraph" w:styleId="Nagwek1">
    <w:name w:val="heading 1"/>
    <w:basedOn w:val="Normalny"/>
    <w:next w:val="Normalny"/>
    <w:link w:val="Nagwek1Znak"/>
    <w:uiPriority w:val="9"/>
    <w:qFormat/>
    <w:rsid w:val="005C0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7949"/>
    <w:pPr>
      <w:ind w:left="720"/>
      <w:contextualSpacing/>
    </w:pPr>
  </w:style>
  <w:style w:type="paragraph" w:styleId="Stopka">
    <w:name w:val="footer"/>
    <w:basedOn w:val="Normalny"/>
    <w:link w:val="StopkaZnak"/>
    <w:uiPriority w:val="99"/>
    <w:unhideWhenUsed/>
    <w:rsid w:val="00E0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949"/>
  </w:style>
  <w:style w:type="paragraph" w:styleId="Nagwek">
    <w:name w:val="header"/>
    <w:basedOn w:val="Normalny"/>
    <w:link w:val="NagwekZnak"/>
    <w:unhideWhenUsed/>
    <w:rsid w:val="00E07949"/>
    <w:pPr>
      <w:tabs>
        <w:tab w:val="center" w:pos="4536"/>
        <w:tab w:val="right" w:pos="9072"/>
      </w:tabs>
      <w:spacing w:after="0" w:line="240" w:lineRule="auto"/>
    </w:pPr>
  </w:style>
  <w:style w:type="character" w:customStyle="1" w:styleId="NagwekZnak">
    <w:name w:val="Nagłówek Znak"/>
    <w:basedOn w:val="Domylnaczcionkaakapitu"/>
    <w:link w:val="Nagwek"/>
    <w:rsid w:val="00E07949"/>
  </w:style>
  <w:style w:type="paragraph" w:styleId="Tekstdymka">
    <w:name w:val="Balloon Text"/>
    <w:basedOn w:val="Normalny"/>
    <w:link w:val="TekstdymkaZnak"/>
    <w:uiPriority w:val="99"/>
    <w:semiHidden/>
    <w:unhideWhenUsed/>
    <w:rsid w:val="00654A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A07"/>
    <w:rPr>
      <w:rFonts w:ascii="Segoe UI" w:hAnsi="Segoe UI" w:cs="Segoe UI"/>
      <w:sz w:val="18"/>
      <w:szCs w:val="18"/>
    </w:rPr>
  </w:style>
  <w:style w:type="table" w:styleId="Tabela-Siatka">
    <w:name w:val="Table Grid"/>
    <w:basedOn w:val="Standardowy"/>
    <w:uiPriority w:val="39"/>
    <w:rsid w:val="0039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F16EF"/>
    <w:rPr>
      <w:sz w:val="16"/>
      <w:szCs w:val="16"/>
    </w:rPr>
  </w:style>
  <w:style w:type="paragraph" w:styleId="Tekstkomentarza">
    <w:name w:val="annotation text"/>
    <w:basedOn w:val="Normalny"/>
    <w:link w:val="TekstkomentarzaZnak"/>
    <w:uiPriority w:val="99"/>
    <w:unhideWhenUsed/>
    <w:rsid w:val="00BF16EF"/>
    <w:pPr>
      <w:spacing w:line="240" w:lineRule="auto"/>
    </w:pPr>
    <w:rPr>
      <w:sz w:val="20"/>
      <w:szCs w:val="20"/>
    </w:rPr>
  </w:style>
  <w:style w:type="character" w:customStyle="1" w:styleId="TekstkomentarzaZnak">
    <w:name w:val="Tekst komentarza Znak"/>
    <w:basedOn w:val="Domylnaczcionkaakapitu"/>
    <w:link w:val="Tekstkomentarza"/>
    <w:uiPriority w:val="99"/>
    <w:rsid w:val="00BF16EF"/>
    <w:rPr>
      <w:sz w:val="20"/>
      <w:szCs w:val="20"/>
    </w:rPr>
  </w:style>
  <w:style w:type="paragraph" w:styleId="Tematkomentarza">
    <w:name w:val="annotation subject"/>
    <w:basedOn w:val="Tekstkomentarza"/>
    <w:next w:val="Tekstkomentarza"/>
    <w:link w:val="TematkomentarzaZnak"/>
    <w:uiPriority w:val="99"/>
    <w:semiHidden/>
    <w:unhideWhenUsed/>
    <w:rsid w:val="00BF16EF"/>
    <w:rPr>
      <w:b/>
      <w:bCs/>
    </w:rPr>
  </w:style>
  <w:style w:type="character" w:customStyle="1" w:styleId="TematkomentarzaZnak">
    <w:name w:val="Temat komentarza Znak"/>
    <w:basedOn w:val="TekstkomentarzaZnak"/>
    <w:link w:val="Tematkomentarza"/>
    <w:uiPriority w:val="99"/>
    <w:semiHidden/>
    <w:rsid w:val="00BF16EF"/>
    <w:rPr>
      <w:b/>
      <w:bCs/>
      <w:sz w:val="20"/>
      <w:szCs w:val="20"/>
    </w:rPr>
  </w:style>
  <w:style w:type="character" w:styleId="Hipercze">
    <w:name w:val="Hyperlink"/>
    <w:basedOn w:val="Domylnaczcionkaakapitu"/>
    <w:uiPriority w:val="99"/>
    <w:unhideWhenUsed/>
    <w:rsid w:val="004C2F7A"/>
    <w:rPr>
      <w:color w:val="0563C1" w:themeColor="hyperlink"/>
      <w:u w:val="single"/>
    </w:rPr>
  </w:style>
  <w:style w:type="paragraph" w:styleId="Bezodstpw">
    <w:name w:val="No Spacing"/>
    <w:uiPriority w:val="1"/>
    <w:qFormat/>
    <w:rsid w:val="00EF67DC"/>
    <w:pPr>
      <w:spacing w:after="0" w:line="240" w:lineRule="auto"/>
    </w:pPr>
  </w:style>
  <w:style w:type="paragraph" w:customStyle="1" w:styleId="Default">
    <w:name w:val="Default"/>
    <w:rsid w:val="00DD6E7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A7A70"/>
    <w:pPr>
      <w:spacing w:after="0" w:line="240" w:lineRule="auto"/>
    </w:pPr>
  </w:style>
  <w:style w:type="character" w:customStyle="1" w:styleId="Nagwek1Znak">
    <w:name w:val="Nagłówek 1 Znak"/>
    <w:basedOn w:val="Domylnaczcionkaakapitu"/>
    <w:link w:val="Nagwek1"/>
    <w:uiPriority w:val="9"/>
    <w:rsid w:val="005C0845"/>
    <w:rPr>
      <w:rFonts w:asciiTheme="majorHAnsi" w:eastAsiaTheme="majorEastAsia" w:hAnsiTheme="majorHAnsi" w:cstheme="majorBidi"/>
      <w:color w:val="2F5496" w:themeColor="accent1" w:themeShade="BF"/>
      <w:sz w:val="32"/>
      <w:szCs w:val="32"/>
    </w:rPr>
  </w:style>
  <w:style w:type="paragraph" w:styleId="Legenda">
    <w:name w:val="caption"/>
    <w:basedOn w:val="Normalny"/>
    <w:next w:val="Normalny"/>
    <w:uiPriority w:val="35"/>
    <w:unhideWhenUsed/>
    <w:qFormat/>
    <w:rsid w:val="00560B5B"/>
    <w:pPr>
      <w:spacing w:after="200" w:line="240" w:lineRule="auto"/>
    </w:pPr>
    <w:rPr>
      <w:i/>
      <w:iCs/>
      <w:color w:val="44546A" w:themeColor="text2"/>
      <w:sz w:val="18"/>
      <w:szCs w:val="18"/>
    </w:rPr>
  </w:style>
  <w:style w:type="paragraph" w:styleId="NormalnyWeb">
    <w:name w:val="Normal (Web)"/>
    <w:basedOn w:val="Normalny"/>
    <w:uiPriority w:val="99"/>
    <w:unhideWhenUsed/>
    <w:rsid w:val="002D25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D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892">
      <w:bodyDiv w:val="1"/>
      <w:marLeft w:val="0"/>
      <w:marRight w:val="0"/>
      <w:marTop w:val="0"/>
      <w:marBottom w:val="0"/>
      <w:divBdr>
        <w:top w:val="none" w:sz="0" w:space="0" w:color="auto"/>
        <w:left w:val="none" w:sz="0" w:space="0" w:color="auto"/>
        <w:bottom w:val="none" w:sz="0" w:space="0" w:color="auto"/>
        <w:right w:val="none" w:sz="0" w:space="0" w:color="auto"/>
      </w:divBdr>
    </w:div>
    <w:div w:id="62456993">
      <w:bodyDiv w:val="1"/>
      <w:marLeft w:val="0"/>
      <w:marRight w:val="0"/>
      <w:marTop w:val="0"/>
      <w:marBottom w:val="0"/>
      <w:divBdr>
        <w:top w:val="none" w:sz="0" w:space="0" w:color="auto"/>
        <w:left w:val="none" w:sz="0" w:space="0" w:color="auto"/>
        <w:bottom w:val="none" w:sz="0" w:space="0" w:color="auto"/>
        <w:right w:val="none" w:sz="0" w:space="0" w:color="auto"/>
      </w:divBdr>
    </w:div>
    <w:div w:id="68622336">
      <w:bodyDiv w:val="1"/>
      <w:marLeft w:val="0"/>
      <w:marRight w:val="0"/>
      <w:marTop w:val="0"/>
      <w:marBottom w:val="0"/>
      <w:divBdr>
        <w:top w:val="none" w:sz="0" w:space="0" w:color="auto"/>
        <w:left w:val="none" w:sz="0" w:space="0" w:color="auto"/>
        <w:bottom w:val="none" w:sz="0" w:space="0" w:color="auto"/>
        <w:right w:val="none" w:sz="0" w:space="0" w:color="auto"/>
      </w:divBdr>
    </w:div>
    <w:div w:id="111436684">
      <w:bodyDiv w:val="1"/>
      <w:marLeft w:val="0"/>
      <w:marRight w:val="0"/>
      <w:marTop w:val="0"/>
      <w:marBottom w:val="0"/>
      <w:divBdr>
        <w:top w:val="none" w:sz="0" w:space="0" w:color="auto"/>
        <w:left w:val="none" w:sz="0" w:space="0" w:color="auto"/>
        <w:bottom w:val="none" w:sz="0" w:space="0" w:color="auto"/>
        <w:right w:val="none" w:sz="0" w:space="0" w:color="auto"/>
      </w:divBdr>
    </w:div>
    <w:div w:id="116416862">
      <w:bodyDiv w:val="1"/>
      <w:marLeft w:val="0"/>
      <w:marRight w:val="0"/>
      <w:marTop w:val="0"/>
      <w:marBottom w:val="0"/>
      <w:divBdr>
        <w:top w:val="none" w:sz="0" w:space="0" w:color="auto"/>
        <w:left w:val="none" w:sz="0" w:space="0" w:color="auto"/>
        <w:bottom w:val="none" w:sz="0" w:space="0" w:color="auto"/>
        <w:right w:val="none" w:sz="0" w:space="0" w:color="auto"/>
      </w:divBdr>
    </w:div>
    <w:div w:id="199318018">
      <w:bodyDiv w:val="1"/>
      <w:marLeft w:val="0"/>
      <w:marRight w:val="0"/>
      <w:marTop w:val="0"/>
      <w:marBottom w:val="0"/>
      <w:divBdr>
        <w:top w:val="none" w:sz="0" w:space="0" w:color="auto"/>
        <w:left w:val="none" w:sz="0" w:space="0" w:color="auto"/>
        <w:bottom w:val="none" w:sz="0" w:space="0" w:color="auto"/>
        <w:right w:val="none" w:sz="0" w:space="0" w:color="auto"/>
      </w:divBdr>
    </w:div>
    <w:div w:id="276327645">
      <w:bodyDiv w:val="1"/>
      <w:marLeft w:val="0"/>
      <w:marRight w:val="0"/>
      <w:marTop w:val="0"/>
      <w:marBottom w:val="0"/>
      <w:divBdr>
        <w:top w:val="none" w:sz="0" w:space="0" w:color="auto"/>
        <w:left w:val="none" w:sz="0" w:space="0" w:color="auto"/>
        <w:bottom w:val="none" w:sz="0" w:space="0" w:color="auto"/>
        <w:right w:val="none" w:sz="0" w:space="0" w:color="auto"/>
      </w:divBdr>
    </w:div>
    <w:div w:id="324751369">
      <w:bodyDiv w:val="1"/>
      <w:marLeft w:val="0"/>
      <w:marRight w:val="0"/>
      <w:marTop w:val="0"/>
      <w:marBottom w:val="0"/>
      <w:divBdr>
        <w:top w:val="none" w:sz="0" w:space="0" w:color="auto"/>
        <w:left w:val="none" w:sz="0" w:space="0" w:color="auto"/>
        <w:bottom w:val="none" w:sz="0" w:space="0" w:color="auto"/>
        <w:right w:val="none" w:sz="0" w:space="0" w:color="auto"/>
      </w:divBdr>
    </w:div>
    <w:div w:id="336621174">
      <w:bodyDiv w:val="1"/>
      <w:marLeft w:val="0"/>
      <w:marRight w:val="0"/>
      <w:marTop w:val="0"/>
      <w:marBottom w:val="0"/>
      <w:divBdr>
        <w:top w:val="none" w:sz="0" w:space="0" w:color="auto"/>
        <w:left w:val="none" w:sz="0" w:space="0" w:color="auto"/>
        <w:bottom w:val="none" w:sz="0" w:space="0" w:color="auto"/>
        <w:right w:val="none" w:sz="0" w:space="0" w:color="auto"/>
      </w:divBdr>
    </w:div>
    <w:div w:id="442654677">
      <w:bodyDiv w:val="1"/>
      <w:marLeft w:val="0"/>
      <w:marRight w:val="0"/>
      <w:marTop w:val="0"/>
      <w:marBottom w:val="0"/>
      <w:divBdr>
        <w:top w:val="none" w:sz="0" w:space="0" w:color="auto"/>
        <w:left w:val="none" w:sz="0" w:space="0" w:color="auto"/>
        <w:bottom w:val="none" w:sz="0" w:space="0" w:color="auto"/>
        <w:right w:val="none" w:sz="0" w:space="0" w:color="auto"/>
      </w:divBdr>
    </w:div>
    <w:div w:id="544098521">
      <w:bodyDiv w:val="1"/>
      <w:marLeft w:val="0"/>
      <w:marRight w:val="0"/>
      <w:marTop w:val="0"/>
      <w:marBottom w:val="0"/>
      <w:divBdr>
        <w:top w:val="none" w:sz="0" w:space="0" w:color="auto"/>
        <w:left w:val="none" w:sz="0" w:space="0" w:color="auto"/>
        <w:bottom w:val="none" w:sz="0" w:space="0" w:color="auto"/>
        <w:right w:val="none" w:sz="0" w:space="0" w:color="auto"/>
      </w:divBdr>
    </w:div>
    <w:div w:id="600335556">
      <w:bodyDiv w:val="1"/>
      <w:marLeft w:val="0"/>
      <w:marRight w:val="0"/>
      <w:marTop w:val="0"/>
      <w:marBottom w:val="0"/>
      <w:divBdr>
        <w:top w:val="none" w:sz="0" w:space="0" w:color="auto"/>
        <w:left w:val="none" w:sz="0" w:space="0" w:color="auto"/>
        <w:bottom w:val="none" w:sz="0" w:space="0" w:color="auto"/>
        <w:right w:val="none" w:sz="0" w:space="0" w:color="auto"/>
      </w:divBdr>
    </w:div>
    <w:div w:id="640889643">
      <w:bodyDiv w:val="1"/>
      <w:marLeft w:val="0"/>
      <w:marRight w:val="0"/>
      <w:marTop w:val="0"/>
      <w:marBottom w:val="0"/>
      <w:divBdr>
        <w:top w:val="none" w:sz="0" w:space="0" w:color="auto"/>
        <w:left w:val="none" w:sz="0" w:space="0" w:color="auto"/>
        <w:bottom w:val="none" w:sz="0" w:space="0" w:color="auto"/>
        <w:right w:val="none" w:sz="0" w:space="0" w:color="auto"/>
      </w:divBdr>
    </w:div>
    <w:div w:id="642389453">
      <w:bodyDiv w:val="1"/>
      <w:marLeft w:val="0"/>
      <w:marRight w:val="0"/>
      <w:marTop w:val="0"/>
      <w:marBottom w:val="0"/>
      <w:divBdr>
        <w:top w:val="none" w:sz="0" w:space="0" w:color="auto"/>
        <w:left w:val="none" w:sz="0" w:space="0" w:color="auto"/>
        <w:bottom w:val="none" w:sz="0" w:space="0" w:color="auto"/>
        <w:right w:val="none" w:sz="0" w:space="0" w:color="auto"/>
      </w:divBdr>
    </w:div>
    <w:div w:id="680277725">
      <w:bodyDiv w:val="1"/>
      <w:marLeft w:val="0"/>
      <w:marRight w:val="0"/>
      <w:marTop w:val="0"/>
      <w:marBottom w:val="0"/>
      <w:divBdr>
        <w:top w:val="none" w:sz="0" w:space="0" w:color="auto"/>
        <w:left w:val="none" w:sz="0" w:space="0" w:color="auto"/>
        <w:bottom w:val="none" w:sz="0" w:space="0" w:color="auto"/>
        <w:right w:val="none" w:sz="0" w:space="0" w:color="auto"/>
      </w:divBdr>
    </w:div>
    <w:div w:id="700126661">
      <w:bodyDiv w:val="1"/>
      <w:marLeft w:val="0"/>
      <w:marRight w:val="0"/>
      <w:marTop w:val="0"/>
      <w:marBottom w:val="0"/>
      <w:divBdr>
        <w:top w:val="none" w:sz="0" w:space="0" w:color="auto"/>
        <w:left w:val="none" w:sz="0" w:space="0" w:color="auto"/>
        <w:bottom w:val="none" w:sz="0" w:space="0" w:color="auto"/>
        <w:right w:val="none" w:sz="0" w:space="0" w:color="auto"/>
      </w:divBdr>
    </w:div>
    <w:div w:id="701515211">
      <w:bodyDiv w:val="1"/>
      <w:marLeft w:val="0"/>
      <w:marRight w:val="0"/>
      <w:marTop w:val="0"/>
      <w:marBottom w:val="0"/>
      <w:divBdr>
        <w:top w:val="none" w:sz="0" w:space="0" w:color="auto"/>
        <w:left w:val="none" w:sz="0" w:space="0" w:color="auto"/>
        <w:bottom w:val="none" w:sz="0" w:space="0" w:color="auto"/>
        <w:right w:val="none" w:sz="0" w:space="0" w:color="auto"/>
      </w:divBdr>
    </w:div>
    <w:div w:id="791675034">
      <w:bodyDiv w:val="1"/>
      <w:marLeft w:val="0"/>
      <w:marRight w:val="0"/>
      <w:marTop w:val="0"/>
      <w:marBottom w:val="0"/>
      <w:divBdr>
        <w:top w:val="none" w:sz="0" w:space="0" w:color="auto"/>
        <w:left w:val="none" w:sz="0" w:space="0" w:color="auto"/>
        <w:bottom w:val="none" w:sz="0" w:space="0" w:color="auto"/>
        <w:right w:val="none" w:sz="0" w:space="0" w:color="auto"/>
      </w:divBdr>
    </w:div>
    <w:div w:id="876814636">
      <w:bodyDiv w:val="1"/>
      <w:marLeft w:val="0"/>
      <w:marRight w:val="0"/>
      <w:marTop w:val="0"/>
      <w:marBottom w:val="0"/>
      <w:divBdr>
        <w:top w:val="none" w:sz="0" w:space="0" w:color="auto"/>
        <w:left w:val="none" w:sz="0" w:space="0" w:color="auto"/>
        <w:bottom w:val="none" w:sz="0" w:space="0" w:color="auto"/>
        <w:right w:val="none" w:sz="0" w:space="0" w:color="auto"/>
      </w:divBdr>
    </w:div>
    <w:div w:id="895819558">
      <w:bodyDiv w:val="1"/>
      <w:marLeft w:val="0"/>
      <w:marRight w:val="0"/>
      <w:marTop w:val="0"/>
      <w:marBottom w:val="0"/>
      <w:divBdr>
        <w:top w:val="none" w:sz="0" w:space="0" w:color="auto"/>
        <w:left w:val="none" w:sz="0" w:space="0" w:color="auto"/>
        <w:bottom w:val="none" w:sz="0" w:space="0" w:color="auto"/>
        <w:right w:val="none" w:sz="0" w:space="0" w:color="auto"/>
      </w:divBdr>
    </w:div>
    <w:div w:id="904343634">
      <w:bodyDiv w:val="1"/>
      <w:marLeft w:val="0"/>
      <w:marRight w:val="0"/>
      <w:marTop w:val="0"/>
      <w:marBottom w:val="0"/>
      <w:divBdr>
        <w:top w:val="none" w:sz="0" w:space="0" w:color="auto"/>
        <w:left w:val="none" w:sz="0" w:space="0" w:color="auto"/>
        <w:bottom w:val="none" w:sz="0" w:space="0" w:color="auto"/>
        <w:right w:val="none" w:sz="0" w:space="0" w:color="auto"/>
      </w:divBdr>
    </w:div>
    <w:div w:id="914707149">
      <w:bodyDiv w:val="1"/>
      <w:marLeft w:val="0"/>
      <w:marRight w:val="0"/>
      <w:marTop w:val="0"/>
      <w:marBottom w:val="0"/>
      <w:divBdr>
        <w:top w:val="none" w:sz="0" w:space="0" w:color="auto"/>
        <w:left w:val="none" w:sz="0" w:space="0" w:color="auto"/>
        <w:bottom w:val="none" w:sz="0" w:space="0" w:color="auto"/>
        <w:right w:val="none" w:sz="0" w:space="0" w:color="auto"/>
      </w:divBdr>
    </w:div>
    <w:div w:id="931665841">
      <w:bodyDiv w:val="1"/>
      <w:marLeft w:val="0"/>
      <w:marRight w:val="0"/>
      <w:marTop w:val="0"/>
      <w:marBottom w:val="0"/>
      <w:divBdr>
        <w:top w:val="none" w:sz="0" w:space="0" w:color="auto"/>
        <w:left w:val="none" w:sz="0" w:space="0" w:color="auto"/>
        <w:bottom w:val="none" w:sz="0" w:space="0" w:color="auto"/>
        <w:right w:val="none" w:sz="0" w:space="0" w:color="auto"/>
      </w:divBdr>
    </w:div>
    <w:div w:id="995690735">
      <w:bodyDiv w:val="1"/>
      <w:marLeft w:val="0"/>
      <w:marRight w:val="0"/>
      <w:marTop w:val="0"/>
      <w:marBottom w:val="0"/>
      <w:divBdr>
        <w:top w:val="none" w:sz="0" w:space="0" w:color="auto"/>
        <w:left w:val="none" w:sz="0" w:space="0" w:color="auto"/>
        <w:bottom w:val="none" w:sz="0" w:space="0" w:color="auto"/>
        <w:right w:val="none" w:sz="0" w:space="0" w:color="auto"/>
      </w:divBdr>
    </w:div>
    <w:div w:id="1030647792">
      <w:bodyDiv w:val="1"/>
      <w:marLeft w:val="0"/>
      <w:marRight w:val="0"/>
      <w:marTop w:val="0"/>
      <w:marBottom w:val="0"/>
      <w:divBdr>
        <w:top w:val="none" w:sz="0" w:space="0" w:color="auto"/>
        <w:left w:val="none" w:sz="0" w:space="0" w:color="auto"/>
        <w:bottom w:val="none" w:sz="0" w:space="0" w:color="auto"/>
        <w:right w:val="none" w:sz="0" w:space="0" w:color="auto"/>
      </w:divBdr>
    </w:div>
    <w:div w:id="1057431876">
      <w:bodyDiv w:val="1"/>
      <w:marLeft w:val="0"/>
      <w:marRight w:val="0"/>
      <w:marTop w:val="0"/>
      <w:marBottom w:val="0"/>
      <w:divBdr>
        <w:top w:val="none" w:sz="0" w:space="0" w:color="auto"/>
        <w:left w:val="none" w:sz="0" w:space="0" w:color="auto"/>
        <w:bottom w:val="none" w:sz="0" w:space="0" w:color="auto"/>
        <w:right w:val="none" w:sz="0" w:space="0" w:color="auto"/>
      </w:divBdr>
    </w:div>
    <w:div w:id="1079643001">
      <w:bodyDiv w:val="1"/>
      <w:marLeft w:val="0"/>
      <w:marRight w:val="0"/>
      <w:marTop w:val="0"/>
      <w:marBottom w:val="0"/>
      <w:divBdr>
        <w:top w:val="none" w:sz="0" w:space="0" w:color="auto"/>
        <w:left w:val="none" w:sz="0" w:space="0" w:color="auto"/>
        <w:bottom w:val="none" w:sz="0" w:space="0" w:color="auto"/>
        <w:right w:val="none" w:sz="0" w:space="0" w:color="auto"/>
      </w:divBdr>
    </w:div>
    <w:div w:id="1083186489">
      <w:bodyDiv w:val="1"/>
      <w:marLeft w:val="0"/>
      <w:marRight w:val="0"/>
      <w:marTop w:val="0"/>
      <w:marBottom w:val="0"/>
      <w:divBdr>
        <w:top w:val="none" w:sz="0" w:space="0" w:color="auto"/>
        <w:left w:val="none" w:sz="0" w:space="0" w:color="auto"/>
        <w:bottom w:val="none" w:sz="0" w:space="0" w:color="auto"/>
        <w:right w:val="none" w:sz="0" w:space="0" w:color="auto"/>
      </w:divBdr>
    </w:div>
    <w:div w:id="1086461023">
      <w:bodyDiv w:val="1"/>
      <w:marLeft w:val="0"/>
      <w:marRight w:val="0"/>
      <w:marTop w:val="0"/>
      <w:marBottom w:val="0"/>
      <w:divBdr>
        <w:top w:val="none" w:sz="0" w:space="0" w:color="auto"/>
        <w:left w:val="none" w:sz="0" w:space="0" w:color="auto"/>
        <w:bottom w:val="none" w:sz="0" w:space="0" w:color="auto"/>
        <w:right w:val="none" w:sz="0" w:space="0" w:color="auto"/>
      </w:divBdr>
    </w:div>
    <w:div w:id="1180776866">
      <w:bodyDiv w:val="1"/>
      <w:marLeft w:val="0"/>
      <w:marRight w:val="0"/>
      <w:marTop w:val="0"/>
      <w:marBottom w:val="0"/>
      <w:divBdr>
        <w:top w:val="none" w:sz="0" w:space="0" w:color="auto"/>
        <w:left w:val="none" w:sz="0" w:space="0" w:color="auto"/>
        <w:bottom w:val="none" w:sz="0" w:space="0" w:color="auto"/>
        <w:right w:val="none" w:sz="0" w:space="0" w:color="auto"/>
      </w:divBdr>
    </w:div>
    <w:div w:id="1218781275">
      <w:bodyDiv w:val="1"/>
      <w:marLeft w:val="0"/>
      <w:marRight w:val="0"/>
      <w:marTop w:val="0"/>
      <w:marBottom w:val="0"/>
      <w:divBdr>
        <w:top w:val="none" w:sz="0" w:space="0" w:color="auto"/>
        <w:left w:val="none" w:sz="0" w:space="0" w:color="auto"/>
        <w:bottom w:val="none" w:sz="0" w:space="0" w:color="auto"/>
        <w:right w:val="none" w:sz="0" w:space="0" w:color="auto"/>
      </w:divBdr>
    </w:div>
    <w:div w:id="1266690394">
      <w:bodyDiv w:val="1"/>
      <w:marLeft w:val="0"/>
      <w:marRight w:val="0"/>
      <w:marTop w:val="0"/>
      <w:marBottom w:val="0"/>
      <w:divBdr>
        <w:top w:val="none" w:sz="0" w:space="0" w:color="auto"/>
        <w:left w:val="none" w:sz="0" w:space="0" w:color="auto"/>
        <w:bottom w:val="none" w:sz="0" w:space="0" w:color="auto"/>
        <w:right w:val="none" w:sz="0" w:space="0" w:color="auto"/>
      </w:divBdr>
    </w:div>
    <w:div w:id="1389762563">
      <w:bodyDiv w:val="1"/>
      <w:marLeft w:val="0"/>
      <w:marRight w:val="0"/>
      <w:marTop w:val="0"/>
      <w:marBottom w:val="0"/>
      <w:divBdr>
        <w:top w:val="none" w:sz="0" w:space="0" w:color="auto"/>
        <w:left w:val="none" w:sz="0" w:space="0" w:color="auto"/>
        <w:bottom w:val="none" w:sz="0" w:space="0" w:color="auto"/>
        <w:right w:val="none" w:sz="0" w:space="0" w:color="auto"/>
      </w:divBdr>
    </w:div>
    <w:div w:id="1434084708">
      <w:bodyDiv w:val="1"/>
      <w:marLeft w:val="0"/>
      <w:marRight w:val="0"/>
      <w:marTop w:val="0"/>
      <w:marBottom w:val="0"/>
      <w:divBdr>
        <w:top w:val="none" w:sz="0" w:space="0" w:color="auto"/>
        <w:left w:val="none" w:sz="0" w:space="0" w:color="auto"/>
        <w:bottom w:val="none" w:sz="0" w:space="0" w:color="auto"/>
        <w:right w:val="none" w:sz="0" w:space="0" w:color="auto"/>
      </w:divBdr>
    </w:div>
    <w:div w:id="1460806069">
      <w:bodyDiv w:val="1"/>
      <w:marLeft w:val="0"/>
      <w:marRight w:val="0"/>
      <w:marTop w:val="0"/>
      <w:marBottom w:val="0"/>
      <w:divBdr>
        <w:top w:val="none" w:sz="0" w:space="0" w:color="auto"/>
        <w:left w:val="none" w:sz="0" w:space="0" w:color="auto"/>
        <w:bottom w:val="none" w:sz="0" w:space="0" w:color="auto"/>
        <w:right w:val="none" w:sz="0" w:space="0" w:color="auto"/>
      </w:divBdr>
    </w:div>
    <w:div w:id="1526628255">
      <w:bodyDiv w:val="1"/>
      <w:marLeft w:val="0"/>
      <w:marRight w:val="0"/>
      <w:marTop w:val="0"/>
      <w:marBottom w:val="0"/>
      <w:divBdr>
        <w:top w:val="none" w:sz="0" w:space="0" w:color="auto"/>
        <w:left w:val="none" w:sz="0" w:space="0" w:color="auto"/>
        <w:bottom w:val="none" w:sz="0" w:space="0" w:color="auto"/>
        <w:right w:val="none" w:sz="0" w:space="0" w:color="auto"/>
      </w:divBdr>
    </w:div>
    <w:div w:id="1561747465">
      <w:bodyDiv w:val="1"/>
      <w:marLeft w:val="0"/>
      <w:marRight w:val="0"/>
      <w:marTop w:val="0"/>
      <w:marBottom w:val="0"/>
      <w:divBdr>
        <w:top w:val="none" w:sz="0" w:space="0" w:color="auto"/>
        <w:left w:val="none" w:sz="0" w:space="0" w:color="auto"/>
        <w:bottom w:val="none" w:sz="0" w:space="0" w:color="auto"/>
        <w:right w:val="none" w:sz="0" w:space="0" w:color="auto"/>
      </w:divBdr>
    </w:div>
    <w:div w:id="1566597865">
      <w:bodyDiv w:val="1"/>
      <w:marLeft w:val="0"/>
      <w:marRight w:val="0"/>
      <w:marTop w:val="0"/>
      <w:marBottom w:val="0"/>
      <w:divBdr>
        <w:top w:val="none" w:sz="0" w:space="0" w:color="auto"/>
        <w:left w:val="none" w:sz="0" w:space="0" w:color="auto"/>
        <w:bottom w:val="none" w:sz="0" w:space="0" w:color="auto"/>
        <w:right w:val="none" w:sz="0" w:space="0" w:color="auto"/>
      </w:divBdr>
    </w:div>
    <w:div w:id="1592735098">
      <w:bodyDiv w:val="1"/>
      <w:marLeft w:val="0"/>
      <w:marRight w:val="0"/>
      <w:marTop w:val="0"/>
      <w:marBottom w:val="0"/>
      <w:divBdr>
        <w:top w:val="none" w:sz="0" w:space="0" w:color="auto"/>
        <w:left w:val="none" w:sz="0" w:space="0" w:color="auto"/>
        <w:bottom w:val="none" w:sz="0" w:space="0" w:color="auto"/>
        <w:right w:val="none" w:sz="0" w:space="0" w:color="auto"/>
      </w:divBdr>
    </w:div>
    <w:div w:id="1662196227">
      <w:bodyDiv w:val="1"/>
      <w:marLeft w:val="0"/>
      <w:marRight w:val="0"/>
      <w:marTop w:val="0"/>
      <w:marBottom w:val="0"/>
      <w:divBdr>
        <w:top w:val="none" w:sz="0" w:space="0" w:color="auto"/>
        <w:left w:val="none" w:sz="0" w:space="0" w:color="auto"/>
        <w:bottom w:val="none" w:sz="0" w:space="0" w:color="auto"/>
        <w:right w:val="none" w:sz="0" w:space="0" w:color="auto"/>
      </w:divBdr>
    </w:div>
    <w:div w:id="1710259728">
      <w:bodyDiv w:val="1"/>
      <w:marLeft w:val="0"/>
      <w:marRight w:val="0"/>
      <w:marTop w:val="0"/>
      <w:marBottom w:val="0"/>
      <w:divBdr>
        <w:top w:val="none" w:sz="0" w:space="0" w:color="auto"/>
        <w:left w:val="none" w:sz="0" w:space="0" w:color="auto"/>
        <w:bottom w:val="none" w:sz="0" w:space="0" w:color="auto"/>
        <w:right w:val="none" w:sz="0" w:space="0" w:color="auto"/>
      </w:divBdr>
    </w:div>
    <w:div w:id="1711764279">
      <w:bodyDiv w:val="1"/>
      <w:marLeft w:val="0"/>
      <w:marRight w:val="0"/>
      <w:marTop w:val="0"/>
      <w:marBottom w:val="0"/>
      <w:divBdr>
        <w:top w:val="none" w:sz="0" w:space="0" w:color="auto"/>
        <w:left w:val="none" w:sz="0" w:space="0" w:color="auto"/>
        <w:bottom w:val="none" w:sz="0" w:space="0" w:color="auto"/>
        <w:right w:val="none" w:sz="0" w:space="0" w:color="auto"/>
      </w:divBdr>
    </w:div>
    <w:div w:id="1732576997">
      <w:bodyDiv w:val="1"/>
      <w:marLeft w:val="0"/>
      <w:marRight w:val="0"/>
      <w:marTop w:val="0"/>
      <w:marBottom w:val="0"/>
      <w:divBdr>
        <w:top w:val="none" w:sz="0" w:space="0" w:color="auto"/>
        <w:left w:val="none" w:sz="0" w:space="0" w:color="auto"/>
        <w:bottom w:val="none" w:sz="0" w:space="0" w:color="auto"/>
        <w:right w:val="none" w:sz="0" w:space="0" w:color="auto"/>
      </w:divBdr>
    </w:div>
    <w:div w:id="1742673754">
      <w:bodyDiv w:val="1"/>
      <w:marLeft w:val="0"/>
      <w:marRight w:val="0"/>
      <w:marTop w:val="0"/>
      <w:marBottom w:val="0"/>
      <w:divBdr>
        <w:top w:val="none" w:sz="0" w:space="0" w:color="auto"/>
        <w:left w:val="none" w:sz="0" w:space="0" w:color="auto"/>
        <w:bottom w:val="none" w:sz="0" w:space="0" w:color="auto"/>
        <w:right w:val="none" w:sz="0" w:space="0" w:color="auto"/>
      </w:divBdr>
    </w:div>
    <w:div w:id="1743940525">
      <w:bodyDiv w:val="1"/>
      <w:marLeft w:val="0"/>
      <w:marRight w:val="0"/>
      <w:marTop w:val="0"/>
      <w:marBottom w:val="0"/>
      <w:divBdr>
        <w:top w:val="none" w:sz="0" w:space="0" w:color="auto"/>
        <w:left w:val="none" w:sz="0" w:space="0" w:color="auto"/>
        <w:bottom w:val="none" w:sz="0" w:space="0" w:color="auto"/>
        <w:right w:val="none" w:sz="0" w:space="0" w:color="auto"/>
      </w:divBdr>
    </w:div>
    <w:div w:id="1743990972">
      <w:bodyDiv w:val="1"/>
      <w:marLeft w:val="0"/>
      <w:marRight w:val="0"/>
      <w:marTop w:val="0"/>
      <w:marBottom w:val="0"/>
      <w:divBdr>
        <w:top w:val="none" w:sz="0" w:space="0" w:color="auto"/>
        <w:left w:val="none" w:sz="0" w:space="0" w:color="auto"/>
        <w:bottom w:val="none" w:sz="0" w:space="0" w:color="auto"/>
        <w:right w:val="none" w:sz="0" w:space="0" w:color="auto"/>
      </w:divBdr>
    </w:div>
    <w:div w:id="1845827147">
      <w:bodyDiv w:val="1"/>
      <w:marLeft w:val="0"/>
      <w:marRight w:val="0"/>
      <w:marTop w:val="0"/>
      <w:marBottom w:val="0"/>
      <w:divBdr>
        <w:top w:val="none" w:sz="0" w:space="0" w:color="auto"/>
        <w:left w:val="none" w:sz="0" w:space="0" w:color="auto"/>
        <w:bottom w:val="none" w:sz="0" w:space="0" w:color="auto"/>
        <w:right w:val="none" w:sz="0" w:space="0" w:color="auto"/>
      </w:divBdr>
    </w:div>
    <w:div w:id="1847404085">
      <w:bodyDiv w:val="1"/>
      <w:marLeft w:val="0"/>
      <w:marRight w:val="0"/>
      <w:marTop w:val="0"/>
      <w:marBottom w:val="0"/>
      <w:divBdr>
        <w:top w:val="none" w:sz="0" w:space="0" w:color="auto"/>
        <w:left w:val="none" w:sz="0" w:space="0" w:color="auto"/>
        <w:bottom w:val="none" w:sz="0" w:space="0" w:color="auto"/>
        <w:right w:val="none" w:sz="0" w:space="0" w:color="auto"/>
      </w:divBdr>
    </w:div>
    <w:div w:id="1847788037">
      <w:bodyDiv w:val="1"/>
      <w:marLeft w:val="0"/>
      <w:marRight w:val="0"/>
      <w:marTop w:val="0"/>
      <w:marBottom w:val="0"/>
      <w:divBdr>
        <w:top w:val="none" w:sz="0" w:space="0" w:color="auto"/>
        <w:left w:val="none" w:sz="0" w:space="0" w:color="auto"/>
        <w:bottom w:val="none" w:sz="0" w:space="0" w:color="auto"/>
        <w:right w:val="none" w:sz="0" w:space="0" w:color="auto"/>
      </w:divBdr>
    </w:div>
    <w:div w:id="1878927943">
      <w:bodyDiv w:val="1"/>
      <w:marLeft w:val="0"/>
      <w:marRight w:val="0"/>
      <w:marTop w:val="0"/>
      <w:marBottom w:val="0"/>
      <w:divBdr>
        <w:top w:val="none" w:sz="0" w:space="0" w:color="auto"/>
        <w:left w:val="none" w:sz="0" w:space="0" w:color="auto"/>
        <w:bottom w:val="none" w:sz="0" w:space="0" w:color="auto"/>
        <w:right w:val="none" w:sz="0" w:space="0" w:color="auto"/>
      </w:divBdr>
    </w:div>
    <w:div w:id="1974945486">
      <w:bodyDiv w:val="1"/>
      <w:marLeft w:val="0"/>
      <w:marRight w:val="0"/>
      <w:marTop w:val="0"/>
      <w:marBottom w:val="0"/>
      <w:divBdr>
        <w:top w:val="none" w:sz="0" w:space="0" w:color="auto"/>
        <w:left w:val="none" w:sz="0" w:space="0" w:color="auto"/>
        <w:bottom w:val="none" w:sz="0" w:space="0" w:color="auto"/>
        <w:right w:val="none" w:sz="0" w:space="0" w:color="auto"/>
      </w:divBdr>
    </w:div>
    <w:div w:id="2099130522">
      <w:bodyDiv w:val="1"/>
      <w:marLeft w:val="0"/>
      <w:marRight w:val="0"/>
      <w:marTop w:val="0"/>
      <w:marBottom w:val="0"/>
      <w:divBdr>
        <w:top w:val="none" w:sz="0" w:space="0" w:color="auto"/>
        <w:left w:val="none" w:sz="0" w:space="0" w:color="auto"/>
        <w:bottom w:val="none" w:sz="0" w:space="0" w:color="auto"/>
        <w:right w:val="none" w:sz="0" w:space="0" w:color="auto"/>
      </w:divBdr>
    </w:div>
    <w:div w:id="214083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860B9-6019-478F-A460-F91F9C52CFB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3E6974B-C645-486E-84BA-7B96D16DE8FA}">
      <dgm:prSet phldrT="[Tekst]" custT="1"/>
      <dgm:spPr>
        <a:xfrm>
          <a:off x="2189858" y="729492"/>
          <a:ext cx="1205385" cy="602692"/>
        </a:xfrm>
      </dgm:spPr>
      <dgm:t>
        <a:bodyPr/>
        <a:lstStyle/>
        <a:p>
          <a:pPr>
            <a:buNone/>
          </a:pPr>
          <a:r>
            <a:rPr lang="pl-PL" sz="800">
              <a:latin typeface="+mn-lt"/>
              <a:ea typeface="+mn-ea"/>
              <a:cs typeface="+mn-cs"/>
            </a:rPr>
            <a:t>Dyrektor</a:t>
          </a:r>
        </a:p>
      </dgm:t>
    </dgm:pt>
    <dgm:pt modelId="{A76C37D0-B59A-49CF-8444-374E8824D379}" type="parTrans" cxnId="{C9DA82FC-8223-4A4A-9167-D853F1657DCB}">
      <dgm:prSet/>
      <dgm:spPr/>
      <dgm:t>
        <a:bodyPr/>
        <a:lstStyle/>
        <a:p>
          <a:endParaRPr lang="pl-PL" sz="1800">
            <a:latin typeface="+mn-lt"/>
          </a:endParaRPr>
        </a:p>
      </dgm:t>
    </dgm:pt>
    <dgm:pt modelId="{54BFBF5E-DB4E-44BF-8667-A6BEE0C25A7E}" type="sibTrans" cxnId="{C9DA82FC-8223-4A4A-9167-D853F1657DCB}">
      <dgm:prSet/>
      <dgm:spPr/>
      <dgm:t>
        <a:bodyPr/>
        <a:lstStyle/>
        <a:p>
          <a:endParaRPr lang="pl-PL" sz="1800">
            <a:latin typeface="+mn-lt"/>
          </a:endParaRPr>
        </a:p>
      </dgm:t>
    </dgm:pt>
    <dgm:pt modelId="{2CCC1F25-CB01-4208-BA02-3AD20C8B4F4E}">
      <dgm:prSet phldrT="[Tekst]" custT="1"/>
      <dgm:spPr>
        <a:xfrm>
          <a:off x="2083" y="1585316"/>
          <a:ext cx="1205385" cy="602692"/>
        </a:xfrm>
      </dgm:spPr>
      <dgm:t>
        <a:bodyPr/>
        <a:lstStyle/>
        <a:p>
          <a:pPr>
            <a:buNone/>
          </a:pPr>
          <a:r>
            <a:rPr lang="pl-PL" sz="800">
              <a:latin typeface="+mn-lt"/>
              <a:ea typeface="+mn-ea"/>
              <a:cs typeface="+mn-cs"/>
            </a:rPr>
            <a:t>Dział Personalno-Organizacyjny</a:t>
          </a:r>
        </a:p>
      </dgm:t>
    </dgm:pt>
    <dgm:pt modelId="{DD413C11-FB3D-4555-A85B-4D51611B69B3}" type="parTrans" cxnId="{0AFBA998-8D7E-4B80-99B1-B74C30600DCD}">
      <dgm:prSet/>
      <dgm:spPr>
        <a:xfrm>
          <a:off x="604776" y="1332185"/>
          <a:ext cx="2187775" cy="253131"/>
        </a:xfrm>
      </dgm:spPr>
      <dgm:t>
        <a:bodyPr/>
        <a:lstStyle/>
        <a:p>
          <a:endParaRPr lang="pl-PL" sz="1800">
            <a:latin typeface="+mn-lt"/>
          </a:endParaRPr>
        </a:p>
      </dgm:t>
    </dgm:pt>
    <dgm:pt modelId="{5D80395C-B9D1-4026-BAF6-110B1EBEE067}" type="sibTrans" cxnId="{0AFBA998-8D7E-4B80-99B1-B74C30600DCD}">
      <dgm:prSet/>
      <dgm:spPr/>
      <dgm:t>
        <a:bodyPr/>
        <a:lstStyle/>
        <a:p>
          <a:endParaRPr lang="pl-PL" sz="1800">
            <a:latin typeface="+mn-lt"/>
          </a:endParaRPr>
        </a:p>
      </dgm:t>
    </dgm:pt>
    <dgm:pt modelId="{00309A33-F72D-4EC4-B7F2-9B18CD2BEC94}">
      <dgm:prSet phldrT="[Tekst]" custT="1"/>
      <dgm:spPr>
        <a:xfrm>
          <a:off x="3220463" y="2441140"/>
          <a:ext cx="1205385" cy="602692"/>
        </a:xfrm>
      </dgm:spPr>
      <dgm:t>
        <a:bodyPr/>
        <a:lstStyle/>
        <a:p>
          <a:pPr>
            <a:buNone/>
          </a:pPr>
          <a:r>
            <a:rPr lang="pl-PL" sz="800">
              <a:latin typeface="+mn-lt"/>
              <a:ea typeface="+mn-ea"/>
              <a:cs typeface="+mn-cs"/>
            </a:rPr>
            <a:t>Dział Eksploatacji</a:t>
          </a:r>
        </a:p>
      </dgm:t>
    </dgm:pt>
    <dgm:pt modelId="{BB8FC99B-3844-4051-A561-EE617313B44E}" type="parTrans" cxnId="{A6CEAD14-23A5-4F30-869F-BA6C4D4FAD92}">
      <dgm:prSet/>
      <dgm:spPr>
        <a:xfrm>
          <a:off x="3039655" y="2188009"/>
          <a:ext cx="180807" cy="554477"/>
        </a:xfrm>
      </dgm:spPr>
      <dgm:t>
        <a:bodyPr/>
        <a:lstStyle/>
        <a:p>
          <a:endParaRPr lang="pl-PL" sz="1800">
            <a:latin typeface="+mn-lt"/>
          </a:endParaRPr>
        </a:p>
      </dgm:t>
    </dgm:pt>
    <dgm:pt modelId="{FCC2BB36-E242-47F5-9A85-C12305FD4FFA}" type="sibTrans" cxnId="{A6CEAD14-23A5-4F30-869F-BA6C4D4FAD92}">
      <dgm:prSet/>
      <dgm:spPr/>
      <dgm:t>
        <a:bodyPr/>
        <a:lstStyle/>
        <a:p>
          <a:endParaRPr lang="pl-PL" sz="1800">
            <a:latin typeface="+mn-lt"/>
          </a:endParaRPr>
        </a:p>
      </dgm:t>
    </dgm:pt>
    <dgm:pt modelId="{0D95AD4A-C5AD-4F3B-ACAA-AFF1E9CD9CFE}">
      <dgm:prSet phldrT="[Tekst]" custT="1"/>
      <dgm:spPr>
        <a:xfrm>
          <a:off x="3220463" y="3296964"/>
          <a:ext cx="1205385" cy="602692"/>
        </a:xfrm>
      </dgm:spPr>
      <dgm:t>
        <a:bodyPr/>
        <a:lstStyle/>
        <a:p>
          <a:pPr>
            <a:buNone/>
          </a:pPr>
          <a:r>
            <a:rPr lang="pl-PL" sz="800">
              <a:latin typeface="+mn-lt"/>
              <a:ea typeface="+mn-ea"/>
              <a:cs typeface="+mn-cs"/>
            </a:rPr>
            <a:t>Dział Lokali Użytkowych</a:t>
          </a:r>
        </a:p>
      </dgm:t>
    </dgm:pt>
    <dgm:pt modelId="{53DDBE78-C472-44AF-8E1B-03BF4B967C19}" type="parTrans" cxnId="{E152AD3C-534A-4370-B9C8-7511A9A9D8A3}">
      <dgm:prSet/>
      <dgm:spPr>
        <a:xfrm>
          <a:off x="3039655" y="2188009"/>
          <a:ext cx="180807" cy="1410301"/>
        </a:xfrm>
      </dgm:spPr>
      <dgm:t>
        <a:bodyPr/>
        <a:lstStyle/>
        <a:p>
          <a:endParaRPr lang="pl-PL" sz="1800">
            <a:latin typeface="+mn-lt"/>
          </a:endParaRPr>
        </a:p>
      </dgm:t>
    </dgm:pt>
    <dgm:pt modelId="{A590EEC5-5F63-46C0-891C-7D1BA7002951}" type="sibTrans" cxnId="{E152AD3C-534A-4370-B9C8-7511A9A9D8A3}">
      <dgm:prSet/>
      <dgm:spPr/>
      <dgm:t>
        <a:bodyPr/>
        <a:lstStyle/>
        <a:p>
          <a:endParaRPr lang="pl-PL" sz="1800">
            <a:latin typeface="+mn-lt"/>
          </a:endParaRPr>
        </a:p>
      </dgm:t>
    </dgm:pt>
    <dgm:pt modelId="{B5E30B1D-F5C4-4987-8B63-00C5E99F9C12}">
      <dgm:prSet phldrT="[Tekst]" custT="1"/>
      <dgm:spPr>
        <a:xfrm>
          <a:off x="4377634" y="1585316"/>
          <a:ext cx="1205385" cy="602692"/>
        </a:xfrm>
      </dgm:spPr>
      <dgm:t>
        <a:bodyPr/>
        <a:lstStyle/>
        <a:p>
          <a:pPr>
            <a:buNone/>
          </a:pPr>
          <a:r>
            <a:rPr lang="pl-PL" sz="800">
              <a:latin typeface="+mn-lt"/>
              <a:ea typeface="+mn-ea"/>
              <a:cs typeface="+mn-cs"/>
            </a:rPr>
            <a:t>Główny księgowy</a:t>
          </a:r>
        </a:p>
      </dgm:t>
    </dgm:pt>
    <dgm:pt modelId="{5D8CAA3C-4668-4DFF-B409-53E55D25CDBA}" type="parTrans" cxnId="{0637D84E-1E69-4364-B962-75904492A953}">
      <dgm:prSet/>
      <dgm:spPr>
        <a:xfrm>
          <a:off x="2792551" y="1332185"/>
          <a:ext cx="2187775" cy="253131"/>
        </a:xfrm>
      </dgm:spPr>
      <dgm:t>
        <a:bodyPr/>
        <a:lstStyle/>
        <a:p>
          <a:endParaRPr lang="pl-PL" sz="1800">
            <a:latin typeface="+mn-lt"/>
          </a:endParaRPr>
        </a:p>
      </dgm:t>
    </dgm:pt>
    <dgm:pt modelId="{B89A6088-F087-4362-BF96-3334CBCA94FE}" type="sibTrans" cxnId="{0637D84E-1E69-4364-B962-75904492A953}">
      <dgm:prSet/>
      <dgm:spPr/>
      <dgm:t>
        <a:bodyPr/>
        <a:lstStyle/>
        <a:p>
          <a:endParaRPr lang="pl-PL" sz="1800">
            <a:latin typeface="+mn-lt"/>
          </a:endParaRPr>
        </a:p>
      </dgm:t>
    </dgm:pt>
    <dgm:pt modelId="{90C9C545-DA8E-4BFE-956A-2484505B81A5}">
      <dgm:prSet phldrT="[Tekst]" custT="1"/>
      <dgm:spPr>
        <a:xfrm>
          <a:off x="4678980" y="2441140"/>
          <a:ext cx="1205385" cy="602692"/>
        </a:xfrm>
      </dgm:spPr>
      <dgm:t>
        <a:bodyPr/>
        <a:lstStyle/>
        <a:p>
          <a:pPr>
            <a:buNone/>
          </a:pPr>
          <a:r>
            <a:rPr lang="pl-PL" sz="800">
              <a:latin typeface="+mn-lt"/>
              <a:ea typeface="+mn-ea"/>
              <a:cs typeface="+mn-cs"/>
            </a:rPr>
            <a:t>Dział Finansowo-Księgowy</a:t>
          </a:r>
        </a:p>
      </dgm:t>
    </dgm:pt>
    <dgm:pt modelId="{275D77A2-A8C6-48A1-971F-FF17339DDA76}" type="parTrans" cxnId="{4562712B-F774-4487-8917-D29D706B769F}">
      <dgm:prSet/>
      <dgm:spPr>
        <a:xfrm>
          <a:off x="4498172" y="2188009"/>
          <a:ext cx="180807" cy="554477"/>
        </a:xfrm>
      </dgm:spPr>
      <dgm:t>
        <a:bodyPr/>
        <a:lstStyle/>
        <a:p>
          <a:endParaRPr lang="pl-PL" sz="1800">
            <a:latin typeface="+mn-lt"/>
          </a:endParaRPr>
        </a:p>
      </dgm:t>
    </dgm:pt>
    <dgm:pt modelId="{1A8B91D5-7DF0-432F-805D-E9DDFF6B46D9}" type="sibTrans" cxnId="{4562712B-F774-4487-8917-D29D706B769F}">
      <dgm:prSet/>
      <dgm:spPr/>
      <dgm:t>
        <a:bodyPr/>
        <a:lstStyle/>
        <a:p>
          <a:endParaRPr lang="pl-PL" sz="1800">
            <a:latin typeface="+mn-lt"/>
          </a:endParaRPr>
        </a:p>
      </dgm:t>
    </dgm:pt>
    <dgm:pt modelId="{C383CBF6-9386-4C5C-9A3F-0D407863CBF8}">
      <dgm:prSet phldrT="[Tekst]" custT="1"/>
      <dgm:spPr>
        <a:xfrm>
          <a:off x="2919117" y="1585316"/>
          <a:ext cx="1205385" cy="602692"/>
        </a:xfrm>
      </dgm:spPr>
      <dgm:t>
        <a:bodyPr/>
        <a:lstStyle/>
        <a:p>
          <a:pPr>
            <a:buNone/>
          </a:pPr>
          <a:r>
            <a:rPr lang="pl-PL" sz="800">
              <a:latin typeface="+mn-lt"/>
              <a:ea typeface="+mn-ea"/>
              <a:cs typeface="+mn-cs"/>
            </a:rPr>
            <a:t>Zastępca Dyrektora</a:t>
          </a:r>
        </a:p>
      </dgm:t>
    </dgm:pt>
    <dgm:pt modelId="{EFC942F3-8982-44F6-AC38-81363389A159}" type="parTrans" cxnId="{65F214C0-B5EC-4074-BA58-62F15C350FAE}">
      <dgm:prSet/>
      <dgm:spPr>
        <a:xfrm>
          <a:off x="2792551" y="1332185"/>
          <a:ext cx="729258" cy="253131"/>
        </a:xfrm>
      </dgm:spPr>
      <dgm:t>
        <a:bodyPr/>
        <a:lstStyle/>
        <a:p>
          <a:endParaRPr lang="pl-PL" sz="1800">
            <a:latin typeface="+mn-lt"/>
          </a:endParaRPr>
        </a:p>
      </dgm:t>
    </dgm:pt>
    <dgm:pt modelId="{731BFCBD-FC6F-47F1-B376-2FD10DD73A74}" type="sibTrans" cxnId="{65F214C0-B5EC-4074-BA58-62F15C350FAE}">
      <dgm:prSet/>
      <dgm:spPr/>
      <dgm:t>
        <a:bodyPr/>
        <a:lstStyle/>
        <a:p>
          <a:endParaRPr lang="pl-PL" sz="1800">
            <a:latin typeface="+mn-lt"/>
          </a:endParaRPr>
        </a:p>
      </dgm:t>
    </dgm:pt>
    <dgm:pt modelId="{00D8FD56-FCB1-4D54-B8C2-AFF6BC5B0CD7}">
      <dgm:prSet phldrT="[Tekst]" custT="1"/>
      <dgm:spPr>
        <a:xfrm>
          <a:off x="1460600" y="1585316"/>
          <a:ext cx="1205385" cy="602692"/>
        </a:xfrm>
      </dgm:spPr>
      <dgm:t>
        <a:bodyPr/>
        <a:lstStyle/>
        <a:p>
          <a:pPr>
            <a:buNone/>
          </a:pPr>
          <a:r>
            <a:rPr lang="pl-PL" sz="800">
              <a:latin typeface="+mn-lt"/>
              <a:ea typeface="+mn-ea"/>
              <a:cs typeface="+mn-cs"/>
            </a:rPr>
            <a:t>Dział Techniczny</a:t>
          </a:r>
        </a:p>
      </dgm:t>
    </dgm:pt>
    <dgm:pt modelId="{8F88DF3D-E16C-4616-83F7-3D5AE121F6A1}" type="parTrans" cxnId="{3B34F67C-6EA7-4B71-9EAD-8150D21CDF02}">
      <dgm:prSet/>
      <dgm:spPr>
        <a:xfrm>
          <a:off x="2063293" y="1332185"/>
          <a:ext cx="729258" cy="253131"/>
        </a:xfrm>
      </dgm:spPr>
      <dgm:t>
        <a:bodyPr/>
        <a:lstStyle/>
        <a:p>
          <a:endParaRPr lang="pl-PL" sz="1800">
            <a:latin typeface="+mn-lt"/>
          </a:endParaRPr>
        </a:p>
      </dgm:t>
    </dgm:pt>
    <dgm:pt modelId="{15B04F80-4521-4931-B95F-02245EE688D7}" type="sibTrans" cxnId="{3B34F67C-6EA7-4B71-9EAD-8150D21CDF02}">
      <dgm:prSet/>
      <dgm:spPr/>
      <dgm:t>
        <a:bodyPr/>
        <a:lstStyle/>
        <a:p>
          <a:endParaRPr lang="pl-PL" sz="1800">
            <a:latin typeface="+mn-lt"/>
          </a:endParaRPr>
        </a:p>
      </dgm:t>
    </dgm:pt>
    <dgm:pt modelId="{609CCEDA-5815-4179-A8B1-EE9B0A7F64D3}">
      <dgm:prSet custT="1"/>
      <dgm:spPr>
        <a:xfrm>
          <a:off x="4678980" y="3296964"/>
          <a:ext cx="1205385" cy="602692"/>
        </a:xfrm>
      </dgm:spPr>
      <dgm:t>
        <a:bodyPr/>
        <a:lstStyle/>
        <a:p>
          <a:pPr>
            <a:buNone/>
          </a:pPr>
          <a:r>
            <a:rPr lang="pl-PL" sz="800">
              <a:latin typeface="+mn-lt"/>
              <a:ea typeface="+mn-ea"/>
              <a:cs typeface="+mn-cs"/>
            </a:rPr>
            <a:t>Samodzielne wieloosobowe stanowisko ds windykacji</a:t>
          </a:r>
        </a:p>
      </dgm:t>
    </dgm:pt>
    <dgm:pt modelId="{C5FA8849-9CBC-4FB7-B48E-BFFE225173E9}" type="parTrans" cxnId="{BF72A887-8621-480E-BC17-F84F00D5293F}">
      <dgm:prSet/>
      <dgm:spPr>
        <a:xfrm>
          <a:off x="4498172" y="2188009"/>
          <a:ext cx="180807" cy="1410301"/>
        </a:xfrm>
      </dgm:spPr>
      <dgm:t>
        <a:bodyPr/>
        <a:lstStyle/>
        <a:p>
          <a:endParaRPr lang="pl-PL" sz="1800">
            <a:latin typeface="+mn-lt"/>
          </a:endParaRPr>
        </a:p>
      </dgm:t>
    </dgm:pt>
    <dgm:pt modelId="{51F3861B-1088-4D34-87B0-A49E26590F00}" type="sibTrans" cxnId="{BF72A887-8621-480E-BC17-F84F00D5293F}">
      <dgm:prSet/>
      <dgm:spPr/>
      <dgm:t>
        <a:bodyPr/>
        <a:lstStyle/>
        <a:p>
          <a:endParaRPr lang="pl-PL" sz="1800">
            <a:latin typeface="+mn-lt"/>
          </a:endParaRPr>
        </a:p>
      </dgm:t>
    </dgm:pt>
    <dgm:pt modelId="{37EFF8DF-D4AB-4C9E-8AB4-C3F7DC3C7CC4}">
      <dgm:prSet custT="1"/>
      <dgm:spPr/>
      <dgm:t>
        <a:bodyPr/>
        <a:lstStyle/>
        <a:p>
          <a:r>
            <a:rPr lang="pl-PL" sz="800">
              <a:latin typeface="+mn-lt"/>
            </a:rPr>
            <a:t>Samodzielne jedno- wieloosobowe stanowisko ds zamówień publicznych</a:t>
          </a:r>
        </a:p>
      </dgm:t>
    </dgm:pt>
    <dgm:pt modelId="{5FDDEBE1-9B59-46E6-A16A-79B2FF6E29F6}" type="parTrans" cxnId="{D32F2A64-F0D0-4B84-8285-5637EC4B4C09}">
      <dgm:prSet/>
      <dgm:spPr/>
      <dgm:t>
        <a:bodyPr/>
        <a:lstStyle/>
        <a:p>
          <a:endParaRPr lang="pl-PL" sz="1800">
            <a:latin typeface="+mn-lt"/>
          </a:endParaRPr>
        </a:p>
      </dgm:t>
    </dgm:pt>
    <dgm:pt modelId="{8D3F9DE9-47F2-4281-854A-5BFD84B787C8}" type="sibTrans" cxnId="{D32F2A64-F0D0-4B84-8285-5637EC4B4C09}">
      <dgm:prSet/>
      <dgm:spPr/>
      <dgm:t>
        <a:bodyPr/>
        <a:lstStyle/>
        <a:p>
          <a:endParaRPr lang="pl-PL" sz="1800">
            <a:latin typeface="+mn-lt"/>
          </a:endParaRPr>
        </a:p>
      </dgm:t>
    </dgm:pt>
    <dgm:pt modelId="{F38D348C-77FC-4A1E-8C5C-FE3D514FC94A}" type="pres">
      <dgm:prSet presAssocID="{911860B9-6019-478F-A460-F91F9C52CFBF}" presName="hierChild1" presStyleCnt="0">
        <dgm:presLayoutVars>
          <dgm:orgChart val="1"/>
          <dgm:chPref val="1"/>
          <dgm:dir/>
          <dgm:animOne val="branch"/>
          <dgm:animLvl val="lvl"/>
          <dgm:resizeHandles/>
        </dgm:presLayoutVars>
      </dgm:prSet>
      <dgm:spPr/>
    </dgm:pt>
    <dgm:pt modelId="{D75FEC0D-D5C0-4593-8B20-7D88126B64C1}" type="pres">
      <dgm:prSet presAssocID="{53E6974B-C645-486E-84BA-7B96D16DE8FA}" presName="hierRoot1" presStyleCnt="0">
        <dgm:presLayoutVars>
          <dgm:hierBranch val="init"/>
        </dgm:presLayoutVars>
      </dgm:prSet>
      <dgm:spPr/>
    </dgm:pt>
    <dgm:pt modelId="{FD6F6ED8-24EC-419B-8963-D87786BF2BBF}" type="pres">
      <dgm:prSet presAssocID="{53E6974B-C645-486E-84BA-7B96D16DE8FA}" presName="rootComposite1" presStyleCnt="0"/>
      <dgm:spPr/>
    </dgm:pt>
    <dgm:pt modelId="{D8C1A09F-61E8-489E-B3A6-A25FAC252486}" type="pres">
      <dgm:prSet presAssocID="{53E6974B-C645-486E-84BA-7B96D16DE8FA}" presName="rootText1" presStyleLbl="node0" presStyleIdx="0" presStyleCnt="1">
        <dgm:presLayoutVars>
          <dgm:chPref val="3"/>
        </dgm:presLayoutVars>
      </dgm:prSet>
      <dgm:spPr/>
    </dgm:pt>
    <dgm:pt modelId="{911D3F1D-69D2-4F04-9E14-5361422F5ACD}" type="pres">
      <dgm:prSet presAssocID="{53E6974B-C645-486E-84BA-7B96D16DE8FA}" presName="rootConnector1" presStyleLbl="node1" presStyleIdx="0" presStyleCnt="0"/>
      <dgm:spPr/>
    </dgm:pt>
    <dgm:pt modelId="{287CC4A8-DC2C-484A-A81D-98617D56DB60}" type="pres">
      <dgm:prSet presAssocID="{53E6974B-C645-486E-84BA-7B96D16DE8FA}" presName="hierChild2" presStyleCnt="0"/>
      <dgm:spPr/>
    </dgm:pt>
    <dgm:pt modelId="{50C89973-12D7-4507-BE5D-6B3224F58FCA}" type="pres">
      <dgm:prSet presAssocID="{DD413C11-FB3D-4555-A85B-4D51611B69B3}" presName="Name37" presStyleLbl="parChTrans1D2" presStyleIdx="0" presStyleCnt="5"/>
      <dgm:spPr/>
    </dgm:pt>
    <dgm:pt modelId="{4FF43644-8A6C-4291-A081-70AEA255CA90}" type="pres">
      <dgm:prSet presAssocID="{2CCC1F25-CB01-4208-BA02-3AD20C8B4F4E}" presName="hierRoot2" presStyleCnt="0">
        <dgm:presLayoutVars>
          <dgm:hierBranch val="init"/>
        </dgm:presLayoutVars>
      </dgm:prSet>
      <dgm:spPr/>
    </dgm:pt>
    <dgm:pt modelId="{EE420BEC-7D8B-490D-8EDC-F9DD7BB67FC9}" type="pres">
      <dgm:prSet presAssocID="{2CCC1F25-CB01-4208-BA02-3AD20C8B4F4E}" presName="rootComposite" presStyleCnt="0"/>
      <dgm:spPr/>
    </dgm:pt>
    <dgm:pt modelId="{AD2FE6A2-108C-48CF-A780-03E434CF8A0D}" type="pres">
      <dgm:prSet presAssocID="{2CCC1F25-CB01-4208-BA02-3AD20C8B4F4E}" presName="rootText" presStyleLbl="node2" presStyleIdx="0" presStyleCnt="5">
        <dgm:presLayoutVars>
          <dgm:chPref val="3"/>
        </dgm:presLayoutVars>
      </dgm:prSet>
      <dgm:spPr/>
    </dgm:pt>
    <dgm:pt modelId="{4AAC78F7-87EF-450E-BE0C-8DF9729B0410}" type="pres">
      <dgm:prSet presAssocID="{2CCC1F25-CB01-4208-BA02-3AD20C8B4F4E}" presName="rootConnector" presStyleLbl="node2" presStyleIdx="0" presStyleCnt="5"/>
      <dgm:spPr/>
    </dgm:pt>
    <dgm:pt modelId="{3A6065FE-2DED-4229-B298-AF348D64CD15}" type="pres">
      <dgm:prSet presAssocID="{2CCC1F25-CB01-4208-BA02-3AD20C8B4F4E}" presName="hierChild4" presStyleCnt="0"/>
      <dgm:spPr/>
    </dgm:pt>
    <dgm:pt modelId="{7C474BB7-1E38-477A-A571-3A759769A873}" type="pres">
      <dgm:prSet presAssocID="{2CCC1F25-CB01-4208-BA02-3AD20C8B4F4E}" presName="hierChild5" presStyleCnt="0"/>
      <dgm:spPr/>
    </dgm:pt>
    <dgm:pt modelId="{1546377D-1A19-4E27-8229-47F0198DFCDB}" type="pres">
      <dgm:prSet presAssocID="{5FDDEBE1-9B59-46E6-A16A-79B2FF6E29F6}" presName="Name37" presStyleLbl="parChTrans1D2" presStyleIdx="1" presStyleCnt="5"/>
      <dgm:spPr/>
    </dgm:pt>
    <dgm:pt modelId="{011DD302-7C9B-40BD-8F0B-ED6463985603}" type="pres">
      <dgm:prSet presAssocID="{37EFF8DF-D4AB-4C9E-8AB4-C3F7DC3C7CC4}" presName="hierRoot2" presStyleCnt="0">
        <dgm:presLayoutVars>
          <dgm:hierBranch val="init"/>
        </dgm:presLayoutVars>
      </dgm:prSet>
      <dgm:spPr/>
    </dgm:pt>
    <dgm:pt modelId="{9F2B47EB-B22B-4B98-BBA3-EBD4B353889A}" type="pres">
      <dgm:prSet presAssocID="{37EFF8DF-D4AB-4C9E-8AB4-C3F7DC3C7CC4}" presName="rootComposite" presStyleCnt="0"/>
      <dgm:spPr/>
    </dgm:pt>
    <dgm:pt modelId="{CB76A9C4-971D-4306-829A-39D125E0D57E}" type="pres">
      <dgm:prSet presAssocID="{37EFF8DF-D4AB-4C9E-8AB4-C3F7DC3C7CC4}" presName="rootText" presStyleLbl="node2" presStyleIdx="1" presStyleCnt="5">
        <dgm:presLayoutVars>
          <dgm:chPref val="3"/>
        </dgm:presLayoutVars>
      </dgm:prSet>
      <dgm:spPr/>
    </dgm:pt>
    <dgm:pt modelId="{61C5B3FB-30B7-44BF-8312-AF3CC787F745}" type="pres">
      <dgm:prSet presAssocID="{37EFF8DF-D4AB-4C9E-8AB4-C3F7DC3C7CC4}" presName="rootConnector" presStyleLbl="node2" presStyleIdx="1" presStyleCnt="5"/>
      <dgm:spPr/>
    </dgm:pt>
    <dgm:pt modelId="{7945A690-BA9F-4F89-ADB8-84993C55DEA3}" type="pres">
      <dgm:prSet presAssocID="{37EFF8DF-D4AB-4C9E-8AB4-C3F7DC3C7CC4}" presName="hierChild4" presStyleCnt="0"/>
      <dgm:spPr/>
    </dgm:pt>
    <dgm:pt modelId="{02AED46B-729E-4285-965E-8ECDC8A5547F}" type="pres">
      <dgm:prSet presAssocID="{37EFF8DF-D4AB-4C9E-8AB4-C3F7DC3C7CC4}" presName="hierChild5" presStyleCnt="0"/>
      <dgm:spPr/>
    </dgm:pt>
    <dgm:pt modelId="{9F4A0180-4F97-47E7-AC24-91262AC4A417}" type="pres">
      <dgm:prSet presAssocID="{8F88DF3D-E16C-4616-83F7-3D5AE121F6A1}" presName="Name37" presStyleLbl="parChTrans1D2" presStyleIdx="2" presStyleCnt="5"/>
      <dgm:spPr/>
    </dgm:pt>
    <dgm:pt modelId="{8A376663-B4B2-4687-9431-18E902ACC5E4}" type="pres">
      <dgm:prSet presAssocID="{00D8FD56-FCB1-4D54-B8C2-AFF6BC5B0CD7}" presName="hierRoot2" presStyleCnt="0">
        <dgm:presLayoutVars>
          <dgm:hierBranch val="init"/>
        </dgm:presLayoutVars>
      </dgm:prSet>
      <dgm:spPr/>
    </dgm:pt>
    <dgm:pt modelId="{769FF87C-0860-4557-8C07-D4E93246D811}" type="pres">
      <dgm:prSet presAssocID="{00D8FD56-FCB1-4D54-B8C2-AFF6BC5B0CD7}" presName="rootComposite" presStyleCnt="0"/>
      <dgm:spPr/>
    </dgm:pt>
    <dgm:pt modelId="{E06BA435-9C52-453F-B732-C9BACE6DB241}" type="pres">
      <dgm:prSet presAssocID="{00D8FD56-FCB1-4D54-B8C2-AFF6BC5B0CD7}" presName="rootText" presStyleLbl="node2" presStyleIdx="2" presStyleCnt="5">
        <dgm:presLayoutVars>
          <dgm:chPref val="3"/>
        </dgm:presLayoutVars>
      </dgm:prSet>
      <dgm:spPr/>
    </dgm:pt>
    <dgm:pt modelId="{AD45AE31-B916-4069-9081-83AAEFC85A53}" type="pres">
      <dgm:prSet presAssocID="{00D8FD56-FCB1-4D54-B8C2-AFF6BC5B0CD7}" presName="rootConnector" presStyleLbl="node2" presStyleIdx="2" presStyleCnt="5"/>
      <dgm:spPr/>
    </dgm:pt>
    <dgm:pt modelId="{99D0F45D-FE03-4B31-82B7-33EF2F7DCD47}" type="pres">
      <dgm:prSet presAssocID="{00D8FD56-FCB1-4D54-B8C2-AFF6BC5B0CD7}" presName="hierChild4" presStyleCnt="0"/>
      <dgm:spPr/>
    </dgm:pt>
    <dgm:pt modelId="{D6D6B1B1-8F41-4114-A31D-741E75E30D14}" type="pres">
      <dgm:prSet presAssocID="{00D8FD56-FCB1-4D54-B8C2-AFF6BC5B0CD7}" presName="hierChild5" presStyleCnt="0"/>
      <dgm:spPr/>
    </dgm:pt>
    <dgm:pt modelId="{1783DA01-E9DC-446C-9529-28D03DDCEB1C}" type="pres">
      <dgm:prSet presAssocID="{EFC942F3-8982-44F6-AC38-81363389A159}" presName="Name37" presStyleLbl="parChTrans1D2" presStyleIdx="3" presStyleCnt="5"/>
      <dgm:spPr/>
    </dgm:pt>
    <dgm:pt modelId="{D5E466D1-EB9A-4061-ABEB-71A149A52AD4}" type="pres">
      <dgm:prSet presAssocID="{C383CBF6-9386-4C5C-9A3F-0D407863CBF8}" presName="hierRoot2" presStyleCnt="0">
        <dgm:presLayoutVars>
          <dgm:hierBranch val="init"/>
        </dgm:presLayoutVars>
      </dgm:prSet>
      <dgm:spPr/>
    </dgm:pt>
    <dgm:pt modelId="{E3AD8226-DA4F-4B51-8C2E-DDCF8BA2FF85}" type="pres">
      <dgm:prSet presAssocID="{C383CBF6-9386-4C5C-9A3F-0D407863CBF8}" presName="rootComposite" presStyleCnt="0"/>
      <dgm:spPr/>
    </dgm:pt>
    <dgm:pt modelId="{AB8A7231-4E5B-4141-955B-94FFC1C1AEF1}" type="pres">
      <dgm:prSet presAssocID="{C383CBF6-9386-4C5C-9A3F-0D407863CBF8}" presName="rootText" presStyleLbl="node2" presStyleIdx="3" presStyleCnt="5">
        <dgm:presLayoutVars>
          <dgm:chPref val="3"/>
        </dgm:presLayoutVars>
      </dgm:prSet>
      <dgm:spPr/>
    </dgm:pt>
    <dgm:pt modelId="{143B5CA4-6AED-4645-AC42-6FFA059E105F}" type="pres">
      <dgm:prSet presAssocID="{C383CBF6-9386-4C5C-9A3F-0D407863CBF8}" presName="rootConnector" presStyleLbl="node2" presStyleIdx="3" presStyleCnt="5"/>
      <dgm:spPr/>
    </dgm:pt>
    <dgm:pt modelId="{E2B90207-715D-4951-8951-7C513213AAAF}" type="pres">
      <dgm:prSet presAssocID="{C383CBF6-9386-4C5C-9A3F-0D407863CBF8}" presName="hierChild4" presStyleCnt="0"/>
      <dgm:spPr/>
    </dgm:pt>
    <dgm:pt modelId="{90124163-5875-428D-87B6-C6071E278D59}" type="pres">
      <dgm:prSet presAssocID="{BB8FC99B-3844-4051-A561-EE617313B44E}" presName="Name37" presStyleLbl="parChTrans1D3" presStyleIdx="0" presStyleCnt="4"/>
      <dgm:spPr/>
    </dgm:pt>
    <dgm:pt modelId="{2F719474-7254-495D-B90E-554881B69EB3}" type="pres">
      <dgm:prSet presAssocID="{00309A33-F72D-4EC4-B7F2-9B18CD2BEC94}" presName="hierRoot2" presStyleCnt="0">
        <dgm:presLayoutVars>
          <dgm:hierBranch val="init"/>
        </dgm:presLayoutVars>
      </dgm:prSet>
      <dgm:spPr/>
    </dgm:pt>
    <dgm:pt modelId="{66F607EE-F657-460B-A0B3-50756271BA08}" type="pres">
      <dgm:prSet presAssocID="{00309A33-F72D-4EC4-B7F2-9B18CD2BEC94}" presName="rootComposite" presStyleCnt="0"/>
      <dgm:spPr/>
    </dgm:pt>
    <dgm:pt modelId="{B23E5FF7-6B43-4776-8F62-F7A5FE62691E}" type="pres">
      <dgm:prSet presAssocID="{00309A33-F72D-4EC4-B7F2-9B18CD2BEC94}" presName="rootText" presStyleLbl="node3" presStyleIdx="0" presStyleCnt="4">
        <dgm:presLayoutVars>
          <dgm:chPref val="3"/>
        </dgm:presLayoutVars>
      </dgm:prSet>
      <dgm:spPr/>
    </dgm:pt>
    <dgm:pt modelId="{6BA1100F-0442-4B64-9F81-9BF279C5FAA5}" type="pres">
      <dgm:prSet presAssocID="{00309A33-F72D-4EC4-B7F2-9B18CD2BEC94}" presName="rootConnector" presStyleLbl="node3" presStyleIdx="0" presStyleCnt="4"/>
      <dgm:spPr/>
    </dgm:pt>
    <dgm:pt modelId="{5B6C7838-E4B7-4F86-BA84-F3C2236AE2A8}" type="pres">
      <dgm:prSet presAssocID="{00309A33-F72D-4EC4-B7F2-9B18CD2BEC94}" presName="hierChild4" presStyleCnt="0"/>
      <dgm:spPr/>
    </dgm:pt>
    <dgm:pt modelId="{AF19D05C-02FA-468B-A60D-2FE7CF8D28E0}" type="pres">
      <dgm:prSet presAssocID="{00309A33-F72D-4EC4-B7F2-9B18CD2BEC94}" presName="hierChild5" presStyleCnt="0"/>
      <dgm:spPr/>
    </dgm:pt>
    <dgm:pt modelId="{89CD0C0C-ABF4-499F-8B28-2E96D7C822B1}" type="pres">
      <dgm:prSet presAssocID="{53DDBE78-C472-44AF-8E1B-03BF4B967C19}" presName="Name37" presStyleLbl="parChTrans1D3" presStyleIdx="1" presStyleCnt="4"/>
      <dgm:spPr/>
    </dgm:pt>
    <dgm:pt modelId="{4566C902-A48E-4CBF-A176-77987868E677}" type="pres">
      <dgm:prSet presAssocID="{0D95AD4A-C5AD-4F3B-ACAA-AFF1E9CD9CFE}" presName="hierRoot2" presStyleCnt="0">
        <dgm:presLayoutVars>
          <dgm:hierBranch val="init"/>
        </dgm:presLayoutVars>
      </dgm:prSet>
      <dgm:spPr/>
    </dgm:pt>
    <dgm:pt modelId="{9F05BA31-1D97-4392-B9A0-6254A6B3EA88}" type="pres">
      <dgm:prSet presAssocID="{0D95AD4A-C5AD-4F3B-ACAA-AFF1E9CD9CFE}" presName="rootComposite" presStyleCnt="0"/>
      <dgm:spPr/>
    </dgm:pt>
    <dgm:pt modelId="{D03EEB7A-0D53-4880-B625-7347A8F9E146}" type="pres">
      <dgm:prSet presAssocID="{0D95AD4A-C5AD-4F3B-ACAA-AFF1E9CD9CFE}" presName="rootText" presStyleLbl="node3" presStyleIdx="1" presStyleCnt="4">
        <dgm:presLayoutVars>
          <dgm:chPref val="3"/>
        </dgm:presLayoutVars>
      </dgm:prSet>
      <dgm:spPr/>
    </dgm:pt>
    <dgm:pt modelId="{BE10A713-3B03-4E71-932E-F3147428E5F7}" type="pres">
      <dgm:prSet presAssocID="{0D95AD4A-C5AD-4F3B-ACAA-AFF1E9CD9CFE}" presName="rootConnector" presStyleLbl="node3" presStyleIdx="1" presStyleCnt="4"/>
      <dgm:spPr/>
    </dgm:pt>
    <dgm:pt modelId="{C1D8AA7F-EE14-4399-BBA8-07009F9DDFE8}" type="pres">
      <dgm:prSet presAssocID="{0D95AD4A-C5AD-4F3B-ACAA-AFF1E9CD9CFE}" presName="hierChild4" presStyleCnt="0"/>
      <dgm:spPr/>
    </dgm:pt>
    <dgm:pt modelId="{D43E8BE9-C9BC-43F6-8001-D4076165ACD9}" type="pres">
      <dgm:prSet presAssocID="{0D95AD4A-C5AD-4F3B-ACAA-AFF1E9CD9CFE}" presName="hierChild5" presStyleCnt="0"/>
      <dgm:spPr/>
    </dgm:pt>
    <dgm:pt modelId="{AA4144E2-BBDC-4C9F-960B-CED6A59B156D}" type="pres">
      <dgm:prSet presAssocID="{C383CBF6-9386-4C5C-9A3F-0D407863CBF8}" presName="hierChild5" presStyleCnt="0"/>
      <dgm:spPr/>
    </dgm:pt>
    <dgm:pt modelId="{AE3EB2AF-DB1A-40F2-8969-B1475C81817C}" type="pres">
      <dgm:prSet presAssocID="{5D8CAA3C-4668-4DFF-B409-53E55D25CDBA}" presName="Name37" presStyleLbl="parChTrans1D2" presStyleIdx="4" presStyleCnt="5"/>
      <dgm:spPr/>
    </dgm:pt>
    <dgm:pt modelId="{1FD962BA-EBD9-4CC5-871C-CD00CDAE739A}" type="pres">
      <dgm:prSet presAssocID="{B5E30B1D-F5C4-4987-8B63-00C5E99F9C12}" presName="hierRoot2" presStyleCnt="0">
        <dgm:presLayoutVars>
          <dgm:hierBranch val="init"/>
        </dgm:presLayoutVars>
      </dgm:prSet>
      <dgm:spPr/>
    </dgm:pt>
    <dgm:pt modelId="{72EF2A87-826E-45EF-803D-B6038D66ED93}" type="pres">
      <dgm:prSet presAssocID="{B5E30B1D-F5C4-4987-8B63-00C5E99F9C12}" presName="rootComposite" presStyleCnt="0"/>
      <dgm:spPr/>
    </dgm:pt>
    <dgm:pt modelId="{A3FD914A-6AB5-459D-BD46-1E53E81D9684}" type="pres">
      <dgm:prSet presAssocID="{B5E30B1D-F5C4-4987-8B63-00C5E99F9C12}" presName="rootText" presStyleLbl="node2" presStyleIdx="4" presStyleCnt="5">
        <dgm:presLayoutVars>
          <dgm:chPref val="3"/>
        </dgm:presLayoutVars>
      </dgm:prSet>
      <dgm:spPr/>
    </dgm:pt>
    <dgm:pt modelId="{FD212551-C8EE-408B-8E5C-A1DAA533F8E9}" type="pres">
      <dgm:prSet presAssocID="{B5E30B1D-F5C4-4987-8B63-00C5E99F9C12}" presName="rootConnector" presStyleLbl="node2" presStyleIdx="4" presStyleCnt="5"/>
      <dgm:spPr/>
    </dgm:pt>
    <dgm:pt modelId="{5EE9060F-EA71-4F6B-B58C-CF90FE1A5FAC}" type="pres">
      <dgm:prSet presAssocID="{B5E30B1D-F5C4-4987-8B63-00C5E99F9C12}" presName="hierChild4" presStyleCnt="0"/>
      <dgm:spPr/>
    </dgm:pt>
    <dgm:pt modelId="{FE522B32-7EEA-448E-80AD-FB7611412E91}" type="pres">
      <dgm:prSet presAssocID="{275D77A2-A8C6-48A1-971F-FF17339DDA76}" presName="Name37" presStyleLbl="parChTrans1D3" presStyleIdx="2" presStyleCnt="4"/>
      <dgm:spPr/>
    </dgm:pt>
    <dgm:pt modelId="{3A038ECE-0838-4CD7-847E-0BAAA19693F8}" type="pres">
      <dgm:prSet presAssocID="{90C9C545-DA8E-4BFE-956A-2484505B81A5}" presName="hierRoot2" presStyleCnt="0">
        <dgm:presLayoutVars>
          <dgm:hierBranch val="init"/>
        </dgm:presLayoutVars>
      </dgm:prSet>
      <dgm:spPr/>
    </dgm:pt>
    <dgm:pt modelId="{9FC0BDC1-1E57-4CA4-BD72-B70303A3A969}" type="pres">
      <dgm:prSet presAssocID="{90C9C545-DA8E-4BFE-956A-2484505B81A5}" presName="rootComposite" presStyleCnt="0"/>
      <dgm:spPr/>
    </dgm:pt>
    <dgm:pt modelId="{EAB07703-4DCF-436D-9B49-3E343BC8BF17}" type="pres">
      <dgm:prSet presAssocID="{90C9C545-DA8E-4BFE-956A-2484505B81A5}" presName="rootText" presStyleLbl="node3" presStyleIdx="2" presStyleCnt="4">
        <dgm:presLayoutVars>
          <dgm:chPref val="3"/>
        </dgm:presLayoutVars>
      </dgm:prSet>
      <dgm:spPr/>
    </dgm:pt>
    <dgm:pt modelId="{3C29245A-E657-499B-AFCA-B0EB861CF959}" type="pres">
      <dgm:prSet presAssocID="{90C9C545-DA8E-4BFE-956A-2484505B81A5}" presName="rootConnector" presStyleLbl="node3" presStyleIdx="2" presStyleCnt="4"/>
      <dgm:spPr/>
    </dgm:pt>
    <dgm:pt modelId="{A736F08F-0FEA-4E48-87E4-5590B9780F27}" type="pres">
      <dgm:prSet presAssocID="{90C9C545-DA8E-4BFE-956A-2484505B81A5}" presName="hierChild4" presStyleCnt="0"/>
      <dgm:spPr/>
    </dgm:pt>
    <dgm:pt modelId="{9EFD19E0-AE95-4A9D-A43E-10F5883422AF}" type="pres">
      <dgm:prSet presAssocID="{90C9C545-DA8E-4BFE-956A-2484505B81A5}" presName="hierChild5" presStyleCnt="0"/>
      <dgm:spPr/>
    </dgm:pt>
    <dgm:pt modelId="{1C69CFE5-E37B-4EB4-B9C8-CBE29E704AEA}" type="pres">
      <dgm:prSet presAssocID="{C5FA8849-9CBC-4FB7-B48E-BFFE225173E9}" presName="Name37" presStyleLbl="parChTrans1D3" presStyleIdx="3" presStyleCnt="4"/>
      <dgm:spPr/>
    </dgm:pt>
    <dgm:pt modelId="{843A7C80-0568-4EDB-A8CE-0AEBF909E56A}" type="pres">
      <dgm:prSet presAssocID="{609CCEDA-5815-4179-A8B1-EE9B0A7F64D3}" presName="hierRoot2" presStyleCnt="0">
        <dgm:presLayoutVars>
          <dgm:hierBranch val="init"/>
        </dgm:presLayoutVars>
      </dgm:prSet>
      <dgm:spPr/>
    </dgm:pt>
    <dgm:pt modelId="{8D201016-3829-4172-84CA-C42C67C734FF}" type="pres">
      <dgm:prSet presAssocID="{609CCEDA-5815-4179-A8B1-EE9B0A7F64D3}" presName="rootComposite" presStyleCnt="0"/>
      <dgm:spPr/>
    </dgm:pt>
    <dgm:pt modelId="{A8BF8D52-DFFE-4F53-8245-FD718A02E91A}" type="pres">
      <dgm:prSet presAssocID="{609CCEDA-5815-4179-A8B1-EE9B0A7F64D3}" presName="rootText" presStyleLbl="node3" presStyleIdx="3" presStyleCnt="4">
        <dgm:presLayoutVars>
          <dgm:chPref val="3"/>
        </dgm:presLayoutVars>
      </dgm:prSet>
      <dgm:spPr/>
    </dgm:pt>
    <dgm:pt modelId="{C97EB0B7-38D9-4F79-8EBF-C5886297F4F3}" type="pres">
      <dgm:prSet presAssocID="{609CCEDA-5815-4179-A8B1-EE9B0A7F64D3}" presName="rootConnector" presStyleLbl="node3" presStyleIdx="3" presStyleCnt="4"/>
      <dgm:spPr/>
    </dgm:pt>
    <dgm:pt modelId="{704AE65C-7120-4980-B0FD-751AFF92E3AE}" type="pres">
      <dgm:prSet presAssocID="{609CCEDA-5815-4179-A8B1-EE9B0A7F64D3}" presName="hierChild4" presStyleCnt="0"/>
      <dgm:spPr/>
    </dgm:pt>
    <dgm:pt modelId="{F7153B5A-25A2-4506-8603-A40BF406B75A}" type="pres">
      <dgm:prSet presAssocID="{609CCEDA-5815-4179-A8B1-EE9B0A7F64D3}" presName="hierChild5" presStyleCnt="0"/>
      <dgm:spPr/>
    </dgm:pt>
    <dgm:pt modelId="{E7EE775C-DF1B-4118-8296-D2ACCCA52929}" type="pres">
      <dgm:prSet presAssocID="{B5E30B1D-F5C4-4987-8B63-00C5E99F9C12}" presName="hierChild5" presStyleCnt="0"/>
      <dgm:spPr/>
    </dgm:pt>
    <dgm:pt modelId="{A0CBBC51-DE33-4D48-B935-8B749C0DFCEC}" type="pres">
      <dgm:prSet presAssocID="{53E6974B-C645-486E-84BA-7B96D16DE8FA}" presName="hierChild3" presStyleCnt="0"/>
      <dgm:spPr/>
    </dgm:pt>
  </dgm:ptLst>
  <dgm:cxnLst>
    <dgm:cxn modelId="{EDD56B08-2A67-4C41-B7A7-653317299D4F}" type="presOf" srcId="{DD413C11-FB3D-4555-A85B-4D51611B69B3}" destId="{50C89973-12D7-4507-BE5D-6B3224F58FCA}" srcOrd="0" destOrd="0" presId="urn:microsoft.com/office/officeart/2005/8/layout/orgChart1"/>
    <dgm:cxn modelId="{0B0CD20A-0278-4EC6-8182-2061FB05B332}" type="presOf" srcId="{0D95AD4A-C5AD-4F3B-ACAA-AFF1E9CD9CFE}" destId="{D03EEB7A-0D53-4880-B625-7347A8F9E146}" srcOrd="0" destOrd="0" presId="urn:microsoft.com/office/officeart/2005/8/layout/orgChart1"/>
    <dgm:cxn modelId="{E476840F-8081-4587-8E98-0336C1B510E3}" type="presOf" srcId="{00D8FD56-FCB1-4D54-B8C2-AFF6BC5B0CD7}" destId="{E06BA435-9C52-453F-B732-C9BACE6DB241}" srcOrd="0" destOrd="0" presId="urn:microsoft.com/office/officeart/2005/8/layout/orgChart1"/>
    <dgm:cxn modelId="{C70D8314-790C-4D55-B00E-71E3AD6BD644}" type="presOf" srcId="{5FDDEBE1-9B59-46E6-A16A-79B2FF6E29F6}" destId="{1546377D-1A19-4E27-8229-47F0198DFCDB}" srcOrd="0" destOrd="0" presId="urn:microsoft.com/office/officeart/2005/8/layout/orgChart1"/>
    <dgm:cxn modelId="{A6CEAD14-23A5-4F30-869F-BA6C4D4FAD92}" srcId="{C383CBF6-9386-4C5C-9A3F-0D407863CBF8}" destId="{00309A33-F72D-4EC4-B7F2-9B18CD2BEC94}" srcOrd="0" destOrd="0" parTransId="{BB8FC99B-3844-4051-A561-EE617313B44E}" sibTransId="{FCC2BB36-E242-47F5-9A85-C12305FD4FFA}"/>
    <dgm:cxn modelId="{A1C05519-DCCA-4708-A6A6-5B0F0D17D20C}" type="presOf" srcId="{37EFF8DF-D4AB-4C9E-8AB4-C3F7DC3C7CC4}" destId="{61C5B3FB-30B7-44BF-8312-AF3CC787F745}" srcOrd="1" destOrd="0" presId="urn:microsoft.com/office/officeart/2005/8/layout/orgChart1"/>
    <dgm:cxn modelId="{80C05E1A-8FBC-46F1-98A3-4E65ADBD44EB}" type="presOf" srcId="{0D95AD4A-C5AD-4F3B-ACAA-AFF1E9CD9CFE}" destId="{BE10A713-3B03-4E71-932E-F3147428E5F7}" srcOrd="1" destOrd="0" presId="urn:microsoft.com/office/officeart/2005/8/layout/orgChart1"/>
    <dgm:cxn modelId="{11DA1F1C-E884-44B7-9351-1A46619AA5D0}" type="presOf" srcId="{EFC942F3-8982-44F6-AC38-81363389A159}" destId="{1783DA01-E9DC-446C-9529-28D03DDCEB1C}" srcOrd="0" destOrd="0" presId="urn:microsoft.com/office/officeart/2005/8/layout/orgChart1"/>
    <dgm:cxn modelId="{4562712B-F774-4487-8917-D29D706B769F}" srcId="{B5E30B1D-F5C4-4987-8B63-00C5E99F9C12}" destId="{90C9C545-DA8E-4BFE-956A-2484505B81A5}" srcOrd="0" destOrd="0" parTransId="{275D77A2-A8C6-48A1-971F-FF17339DDA76}" sibTransId="{1A8B91D5-7DF0-432F-805D-E9DDFF6B46D9}"/>
    <dgm:cxn modelId="{9A72CB2C-30F0-4796-8FD5-970E770FE38B}" type="presOf" srcId="{911860B9-6019-478F-A460-F91F9C52CFBF}" destId="{F38D348C-77FC-4A1E-8C5C-FE3D514FC94A}" srcOrd="0" destOrd="0" presId="urn:microsoft.com/office/officeart/2005/8/layout/orgChart1"/>
    <dgm:cxn modelId="{04685834-7E8F-42F7-9D0C-926FB25874CB}" type="presOf" srcId="{53E6974B-C645-486E-84BA-7B96D16DE8FA}" destId="{D8C1A09F-61E8-489E-B3A6-A25FAC252486}" srcOrd="0" destOrd="0" presId="urn:microsoft.com/office/officeart/2005/8/layout/orgChart1"/>
    <dgm:cxn modelId="{17AE3E3A-8DE5-45E5-92FC-F21297C02D3E}" type="presOf" srcId="{5D8CAA3C-4668-4DFF-B409-53E55D25CDBA}" destId="{AE3EB2AF-DB1A-40F2-8969-B1475C81817C}" srcOrd="0" destOrd="0" presId="urn:microsoft.com/office/officeart/2005/8/layout/orgChart1"/>
    <dgm:cxn modelId="{E152AD3C-534A-4370-B9C8-7511A9A9D8A3}" srcId="{C383CBF6-9386-4C5C-9A3F-0D407863CBF8}" destId="{0D95AD4A-C5AD-4F3B-ACAA-AFF1E9CD9CFE}" srcOrd="1" destOrd="0" parTransId="{53DDBE78-C472-44AF-8E1B-03BF4B967C19}" sibTransId="{A590EEC5-5F63-46C0-891C-7D1BA7002951}"/>
    <dgm:cxn modelId="{E385E95F-6ECB-4F1E-BAAF-4F18E9E39850}" type="presOf" srcId="{90C9C545-DA8E-4BFE-956A-2484505B81A5}" destId="{EAB07703-4DCF-436D-9B49-3E343BC8BF17}" srcOrd="0" destOrd="0" presId="urn:microsoft.com/office/officeart/2005/8/layout/orgChart1"/>
    <dgm:cxn modelId="{F68EFC62-D85E-46C5-979F-C0355EFC0E5C}" type="presOf" srcId="{609CCEDA-5815-4179-A8B1-EE9B0A7F64D3}" destId="{C97EB0B7-38D9-4F79-8EBF-C5886297F4F3}" srcOrd="1" destOrd="0" presId="urn:microsoft.com/office/officeart/2005/8/layout/orgChart1"/>
    <dgm:cxn modelId="{4189D763-D74A-45D5-B7A1-D57566D74499}" type="presOf" srcId="{B5E30B1D-F5C4-4987-8B63-00C5E99F9C12}" destId="{FD212551-C8EE-408B-8E5C-A1DAA533F8E9}" srcOrd="1" destOrd="0" presId="urn:microsoft.com/office/officeart/2005/8/layout/orgChart1"/>
    <dgm:cxn modelId="{D32F2A64-F0D0-4B84-8285-5637EC4B4C09}" srcId="{53E6974B-C645-486E-84BA-7B96D16DE8FA}" destId="{37EFF8DF-D4AB-4C9E-8AB4-C3F7DC3C7CC4}" srcOrd="1" destOrd="0" parTransId="{5FDDEBE1-9B59-46E6-A16A-79B2FF6E29F6}" sibTransId="{8D3F9DE9-47F2-4281-854A-5BFD84B787C8}"/>
    <dgm:cxn modelId="{35BFE26D-5C1F-42AA-BDD2-5D1E2F220740}" type="presOf" srcId="{275D77A2-A8C6-48A1-971F-FF17339DDA76}" destId="{FE522B32-7EEA-448E-80AD-FB7611412E91}" srcOrd="0" destOrd="0" presId="urn:microsoft.com/office/officeart/2005/8/layout/orgChart1"/>
    <dgm:cxn modelId="{74B0794E-BBB1-4209-9756-D45F448106C8}" type="presOf" srcId="{2CCC1F25-CB01-4208-BA02-3AD20C8B4F4E}" destId="{4AAC78F7-87EF-450E-BE0C-8DF9729B0410}" srcOrd="1" destOrd="0" presId="urn:microsoft.com/office/officeart/2005/8/layout/orgChart1"/>
    <dgm:cxn modelId="{0637D84E-1E69-4364-B962-75904492A953}" srcId="{53E6974B-C645-486E-84BA-7B96D16DE8FA}" destId="{B5E30B1D-F5C4-4987-8B63-00C5E99F9C12}" srcOrd="4" destOrd="0" parTransId="{5D8CAA3C-4668-4DFF-B409-53E55D25CDBA}" sibTransId="{B89A6088-F087-4362-BF96-3334CBCA94FE}"/>
    <dgm:cxn modelId="{EC6A1F70-2B86-4FF1-B925-B11D39ED743B}" type="presOf" srcId="{C383CBF6-9386-4C5C-9A3F-0D407863CBF8}" destId="{143B5CA4-6AED-4645-AC42-6FFA059E105F}" srcOrd="1" destOrd="0" presId="urn:microsoft.com/office/officeart/2005/8/layout/orgChart1"/>
    <dgm:cxn modelId="{46EA1477-B5FF-45F2-9B0A-79F13C79E439}" type="presOf" srcId="{53E6974B-C645-486E-84BA-7B96D16DE8FA}" destId="{911D3F1D-69D2-4F04-9E14-5361422F5ACD}" srcOrd="1" destOrd="0" presId="urn:microsoft.com/office/officeart/2005/8/layout/orgChart1"/>
    <dgm:cxn modelId="{432A4C7B-C291-4FE4-8522-EB735851FAB7}" type="presOf" srcId="{90C9C545-DA8E-4BFE-956A-2484505B81A5}" destId="{3C29245A-E657-499B-AFCA-B0EB861CF959}" srcOrd="1" destOrd="0" presId="urn:microsoft.com/office/officeart/2005/8/layout/orgChart1"/>
    <dgm:cxn modelId="{3B34F67C-6EA7-4B71-9EAD-8150D21CDF02}" srcId="{53E6974B-C645-486E-84BA-7B96D16DE8FA}" destId="{00D8FD56-FCB1-4D54-B8C2-AFF6BC5B0CD7}" srcOrd="2" destOrd="0" parTransId="{8F88DF3D-E16C-4616-83F7-3D5AE121F6A1}" sibTransId="{15B04F80-4521-4931-B95F-02245EE688D7}"/>
    <dgm:cxn modelId="{9A0AEA81-9302-4000-BFAC-2B03A4B5ED07}" type="presOf" srcId="{2CCC1F25-CB01-4208-BA02-3AD20C8B4F4E}" destId="{AD2FE6A2-108C-48CF-A780-03E434CF8A0D}" srcOrd="0" destOrd="0" presId="urn:microsoft.com/office/officeart/2005/8/layout/orgChart1"/>
    <dgm:cxn modelId="{88C67985-68F7-4AE1-8C8A-6AFDB7A37839}" type="presOf" srcId="{53DDBE78-C472-44AF-8E1B-03BF4B967C19}" destId="{89CD0C0C-ABF4-499F-8B28-2E96D7C822B1}" srcOrd="0" destOrd="0" presId="urn:microsoft.com/office/officeart/2005/8/layout/orgChart1"/>
    <dgm:cxn modelId="{BF72A887-8621-480E-BC17-F84F00D5293F}" srcId="{B5E30B1D-F5C4-4987-8B63-00C5E99F9C12}" destId="{609CCEDA-5815-4179-A8B1-EE9B0A7F64D3}" srcOrd="1" destOrd="0" parTransId="{C5FA8849-9CBC-4FB7-B48E-BFFE225173E9}" sibTransId="{51F3861B-1088-4D34-87B0-A49E26590F00}"/>
    <dgm:cxn modelId="{0AFBA998-8D7E-4B80-99B1-B74C30600DCD}" srcId="{53E6974B-C645-486E-84BA-7B96D16DE8FA}" destId="{2CCC1F25-CB01-4208-BA02-3AD20C8B4F4E}" srcOrd="0" destOrd="0" parTransId="{DD413C11-FB3D-4555-A85B-4D51611B69B3}" sibTransId="{5D80395C-B9D1-4026-BAF6-110B1EBEE067}"/>
    <dgm:cxn modelId="{99046499-0CC1-4DC4-BC56-5A4D7CF35F4B}" type="presOf" srcId="{BB8FC99B-3844-4051-A561-EE617313B44E}" destId="{90124163-5875-428D-87B6-C6071E278D59}" srcOrd="0" destOrd="0" presId="urn:microsoft.com/office/officeart/2005/8/layout/orgChart1"/>
    <dgm:cxn modelId="{A60561A7-AC8F-4629-93A0-ADB9B6736C07}" type="presOf" srcId="{00309A33-F72D-4EC4-B7F2-9B18CD2BEC94}" destId="{6BA1100F-0442-4B64-9F81-9BF279C5FAA5}" srcOrd="1" destOrd="0" presId="urn:microsoft.com/office/officeart/2005/8/layout/orgChart1"/>
    <dgm:cxn modelId="{7B46AAB3-E1F6-40D2-A27A-2999E6853CD0}" type="presOf" srcId="{C5FA8849-9CBC-4FB7-B48E-BFFE225173E9}" destId="{1C69CFE5-E37B-4EB4-B9C8-CBE29E704AEA}" srcOrd="0" destOrd="0" presId="urn:microsoft.com/office/officeart/2005/8/layout/orgChart1"/>
    <dgm:cxn modelId="{4831D0BB-F43F-4144-8C5C-E62C2C03E864}" type="presOf" srcId="{B5E30B1D-F5C4-4987-8B63-00C5E99F9C12}" destId="{A3FD914A-6AB5-459D-BD46-1E53E81D9684}" srcOrd="0" destOrd="0" presId="urn:microsoft.com/office/officeart/2005/8/layout/orgChart1"/>
    <dgm:cxn modelId="{65F214C0-B5EC-4074-BA58-62F15C350FAE}" srcId="{53E6974B-C645-486E-84BA-7B96D16DE8FA}" destId="{C383CBF6-9386-4C5C-9A3F-0D407863CBF8}" srcOrd="3" destOrd="0" parTransId="{EFC942F3-8982-44F6-AC38-81363389A159}" sibTransId="{731BFCBD-FC6F-47F1-B376-2FD10DD73A74}"/>
    <dgm:cxn modelId="{65820EC1-A2AA-4E4B-B27B-C813C0784CD3}" type="presOf" srcId="{00D8FD56-FCB1-4D54-B8C2-AFF6BC5B0CD7}" destId="{AD45AE31-B916-4069-9081-83AAEFC85A53}" srcOrd="1" destOrd="0" presId="urn:microsoft.com/office/officeart/2005/8/layout/orgChart1"/>
    <dgm:cxn modelId="{7BE0D6D7-A6DB-4A57-8F74-AAAED36910E4}" type="presOf" srcId="{8F88DF3D-E16C-4616-83F7-3D5AE121F6A1}" destId="{9F4A0180-4F97-47E7-AC24-91262AC4A417}" srcOrd="0" destOrd="0" presId="urn:microsoft.com/office/officeart/2005/8/layout/orgChart1"/>
    <dgm:cxn modelId="{6ECABFE0-CEA7-4FE2-B04F-CF6CBEDA6D2E}" type="presOf" srcId="{37EFF8DF-D4AB-4C9E-8AB4-C3F7DC3C7CC4}" destId="{CB76A9C4-971D-4306-829A-39D125E0D57E}" srcOrd="0" destOrd="0" presId="urn:microsoft.com/office/officeart/2005/8/layout/orgChart1"/>
    <dgm:cxn modelId="{9F6195E4-B42C-47A6-8B12-47E2785AD52D}" type="presOf" srcId="{609CCEDA-5815-4179-A8B1-EE9B0A7F64D3}" destId="{A8BF8D52-DFFE-4F53-8245-FD718A02E91A}" srcOrd="0" destOrd="0" presId="urn:microsoft.com/office/officeart/2005/8/layout/orgChart1"/>
    <dgm:cxn modelId="{C9DA82FC-8223-4A4A-9167-D853F1657DCB}" srcId="{911860B9-6019-478F-A460-F91F9C52CFBF}" destId="{53E6974B-C645-486E-84BA-7B96D16DE8FA}" srcOrd="0" destOrd="0" parTransId="{A76C37D0-B59A-49CF-8444-374E8824D379}" sibTransId="{54BFBF5E-DB4E-44BF-8667-A6BEE0C25A7E}"/>
    <dgm:cxn modelId="{E9338EFD-B930-44A3-8E0D-41E6B9E3D1A6}" type="presOf" srcId="{00309A33-F72D-4EC4-B7F2-9B18CD2BEC94}" destId="{B23E5FF7-6B43-4776-8F62-F7A5FE62691E}" srcOrd="0" destOrd="0" presId="urn:microsoft.com/office/officeart/2005/8/layout/orgChart1"/>
    <dgm:cxn modelId="{A005BAFE-34D2-486A-B0FB-59360706D396}" type="presOf" srcId="{C383CBF6-9386-4C5C-9A3F-0D407863CBF8}" destId="{AB8A7231-4E5B-4141-955B-94FFC1C1AEF1}" srcOrd="0" destOrd="0" presId="urn:microsoft.com/office/officeart/2005/8/layout/orgChart1"/>
    <dgm:cxn modelId="{4819939D-D9C7-470C-8D16-6A8491EB6526}" type="presParOf" srcId="{F38D348C-77FC-4A1E-8C5C-FE3D514FC94A}" destId="{D75FEC0D-D5C0-4593-8B20-7D88126B64C1}" srcOrd="0" destOrd="0" presId="urn:microsoft.com/office/officeart/2005/8/layout/orgChart1"/>
    <dgm:cxn modelId="{B68DF051-C209-414C-8C26-B9E47B0BE881}" type="presParOf" srcId="{D75FEC0D-D5C0-4593-8B20-7D88126B64C1}" destId="{FD6F6ED8-24EC-419B-8963-D87786BF2BBF}" srcOrd="0" destOrd="0" presId="urn:microsoft.com/office/officeart/2005/8/layout/orgChart1"/>
    <dgm:cxn modelId="{50FC62F5-C191-4745-9750-A753095F63F7}" type="presParOf" srcId="{FD6F6ED8-24EC-419B-8963-D87786BF2BBF}" destId="{D8C1A09F-61E8-489E-B3A6-A25FAC252486}" srcOrd="0" destOrd="0" presId="urn:microsoft.com/office/officeart/2005/8/layout/orgChart1"/>
    <dgm:cxn modelId="{7E6D21E6-0067-4AE9-8983-70D2B974FF7E}" type="presParOf" srcId="{FD6F6ED8-24EC-419B-8963-D87786BF2BBF}" destId="{911D3F1D-69D2-4F04-9E14-5361422F5ACD}" srcOrd="1" destOrd="0" presId="urn:microsoft.com/office/officeart/2005/8/layout/orgChart1"/>
    <dgm:cxn modelId="{92D994EE-A01E-4DD9-BC22-F10202EFBF54}" type="presParOf" srcId="{D75FEC0D-D5C0-4593-8B20-7D88126B64C1}" destId="{287CC4A8-DC2C-484A-A81D-98617D56DB60}" srcOrd="1" destOrd="0" presId="urn:microsoft.com/office/officeart/2005/8/layout/orgChart1"/>
    <dgm:cxn modelId="{35726FF0-6E0E-433B-BF39-D34490CDE6D3}" type="presParOf" srcId="{287CC4A8-DC2C-484A-A81D-98617D56DB60}" destId="{50C89973-12D7-4507-BE5D-6B3224F58FCA}" srcOrd="0" destOrd="0" presId="urn:microsoft.com/office/officeart/2005/8/layout/orgChart1"/>
    <dgm:cxn modelId="{94FE740E-C769-4268-9798-D90C46F22D81}" type="presParOf" srcId="{287CC4A8-DC2C-484A-A81D-98617D56DB60}" destId="{4FF43644-8A6C-4291-A081-70AEA255CA90}" srcOrd="1" destOrd="0" presId="urn:microsoft.com/office/officeart/2005/8/layout/orgChart1"/>
    <dgm:cxn modelId="{4FFA8416-7AFF-4F0A-A3B5-8C41176F9BEA}" type="presParOf" srcId="{4FF43644-8A6C-4291-A081-70AEA255CA90}" destId="{EE420BEC-7D8B-490D-8EDC-F9DD7BB67FC9}" srcOrd="0" destOrd="0" presId="urn:microsoft.com/office/officeart/2005/8/layout/orgChart1"/>
    <dgm:cxn modelId="{5E483A93-F2DD-4257-AF4F-9A4AEACC0158}" type="presParOf" srcId="{EE420BEC-7D8B-490D-8EDC-F9DD7BB67FC9}" destId="{AD2FE6A2-108C-48CF-A780-03E434CF8A0D}" srcOrd="0" destOrd="0" presId="urn:microsoft.com/office/officeart/2005/8/layout/orgChart1"/>
    <dgm:cxn modelId="{54A40D25-8EFF-4EA1-A76B-A6BD90536BC1}" type="presParOf" srcId="{EE420BEC-7D8B-490D-8EDC-F9DD7BB67FC9}" destId="{4AAC78F7-87EF-450E-BE0C-8DF9729B0410}" srcOrd="1" destOrd="0" presId="urn:microsoft.com/office/officeart/2005/8/layout/orgChart1"/>
    <dgm:cxn modelId="{B9255CC8-5005-4E7B-8326-11926F20F2CD}" type="presParOf" srcId="{4FF43644-8A6C-4291-A081-70AEA255CA90}" destId="{3A6065FE-2DED-4229-B298-AF348D64CD15}" srcOrd="1" destOrd="0" presId="urn:microsoft.com/office/officeart/2005/8/layout/orgChart1"/>
    <dgm:cxn modelId="{6AB409F1-74C9-490A-AA4F-F3597B59630B}" type="presParOf" srcId="{4FF43644-8A6C-4291-A081-70AEA255CA90}" destId="{7C474BB7-1E38-477A-A571-3A759769A873}" srcOrd="2" destOrd="0" presId="urn:microsoft.com/office/officeart/2005/8/layout/orgChart1"/>
    <dgm:cxn modelId="{E0045BA8-1007-47E9-9419-ABCE8EA9923C}" type="presParOf" srcId="{287CC4A8-DC2C-484A-A81D-98617D56DB60}" destId="{1546377D-1A19-4E27-8229-47F0198DFCDB}" srcOrd="2" destOrd="0" presId="urn:microsoft.com/office/officeart/2005/8/layout/orgChart1"/>
    <dgm:cxn modelId="{B715D228-ADA0-4027-94D9-60C477083EF6}" type="presParOf" srcId="{287CC4A8-DC2C-484A-A81D-98617D56DB60}" destId="{011DD302-7C9B-40BD-8F0B-ED6463985603}" srcOrd="3" destOrd="0" presId="urn:microsoft.com/office/officeart/2005/8/layout/orgChart1"/>
    <dgm:cxn modelId="{3ED2A20F-9C3A-49C5-89D5-AFA545FCF207}" type="presParOf" srcId="{011DD302-7C9B-40BD-8F0B-ED6463985603}" destId="{9F2B47EB-B22B-4B98-BBA3-EBD4B353889A}" srcOrd="0" destOrd="0" presId="urn:microsoft.com/office/officeart/2005/8/layout/orgChart1"/>
    <dgm:cxn modelId="{A56BFDEB-98E3-4AA4-ADEE-41991A9B5307}" type="presParOf" srcId="{9F2B47EB-B22B-4B98-BBA3-EBD4B353889A}" destId="{CB76A9C4-971D-4306-829A-39D125E0D57E}" srcOrd="0" destOrd="0" presId="urn:microsoft.com/office/officeart/2005/8/layout/orgChart1"/>
    <dgm:cxn modelId="{C77306A9-61A0-41DE-8585-4B3833B5A72F}" type="presParOf" srcId="{9F2B47EB-B22B-4B98-BBA3-EBD4B353889A}" destId="{61C5B3FB-30B7-44BF-8312-AF3CC787F745}" srcOrd="1" destOrd="0" presId="urn:microsoft.com/office/officeart/2005/8/layout/orgChart1"/>
    <dgm:cxn modelId="{6A2D7893-812F-46E5-AD1A-35C814C56648}" type="presParOf" srcId="{011DD302-7C9B-40BD-8F0B-ED6463985603}" destId="{7945A690-BA9F-4F89-ADB8-84993C55DEA3}" srcOrd="1" destOrd="0" presId="urn:microsoft.com/office/officeart/2005/8/layout/orgChart1"/>
    <dgm:cxn modelId="{6C60367C-B53E-48BD-9ECD-3278FA4A65AB}" type="presParOf" srcId="{011DD302-7C9B-40BD-8F0B-ED6463985603}" destId="{02AED46B-729E-4285-965E-8ECDC8A5547F}" srcOrd="2" destOrd="0" presId="urn:microsoft.com/office/officeart/2005/8/layout/orgChart1"/>
    <dgm:cxn modelId="{CF1C9AD4-368C-49A0-B8CC-788ADC665D4E}" type="presParOf" srcId="{287CC4A8-DC2C-484A-A81D-98617D56DB60}" destId="{9F4A0180-4F97-47E7-AC24-91262AC4A417}" srcOrd="4" destOrd="0" presId="urn:microsoft.com/office/officeart/2005/8/layout/orgChart1"/>
    <dgm:cxn modelId="{B1B76473-D1CA-48CF-9916-E2D983195C7E}" type="presParOf" srcId="{287CC4A8-DC2C-484A-A81D-98617D56DB60}" destId="{8A376663-B4B2-4687-9431-18E902ACC5E4}" srcOrd="5" destOrd="0" presId="urn:microsoft.com/office/officeart/2005/8/layout/orgChart1"/>
    <dgm:cxn modelId="{155BECE8-5A4D-4983-B806-CC56FB313527}" type="presParOf" srcId="{8A376663-B4B2-4687-9431-18E902ACC5E4}" destId="{769FF87C-0860-4557-8C07-D4E93246D811}" srcOrd="0" destOrd="0" presId="urn:microsoft.com/office/officeart/2005/8/layout/orgChart1"/>
    <dgm:cxn modelId="{43E4F00F-2E3A-4F5A-B22D-13993C7C5229}" type="presParOf" srcId="{769FF87C-0860-4557-8C07-D4E93246D811}" destId="{E06BA435-9C52-453F-B732-C9BACE6DB241}" srcOrd="0" destOrd="0" presId="urn:microsoft.com/office/officeart/2005/8/layout/orgChart1"/>
    <dgm:cxn modelId="{7C530EC9-F80C-408C-A89E-D152D34FA5A0}" type="presParOf" srcId="{769FF87C-0860-4557-8C07-D4E93246D811}" destId="{AD45AE31-B916-4069-9081-83AAEFC85A53}" srcOrd="1" destOrd="0" presId="urn:microsoft.com/office/officeart/2005/8/layout/orgChart1"/>
    <dgm:cxn modelId="{64E28FFF-CFD6-41F7-872F-4689070C512D}" type="presParOf" srcId="{8A376663-B4B2-4687-9431-18E902ACC5E4}" destId="{99D0F45D-FE03-4B31-82B7-33EF2F7DCD47}" srcOrd="1" destOrd="0" presId="urn:microsoft.com/office/officeart/2005/8/layout/orgChart1"/>
    <dgm:cxn modelId="{F77E5DD1-2C59-4F58-A59A-265E166706C3}" type="presParOf" srcId="{8A376663-B4B2-4687-9431-18E902ACC5E4}" destId="{D6D6B1B1-8F41-4114-A31D-741E75E30D14}" srcOrd="2" destOrd="0" presId="urn:microsoft.com/office/officeart/2005/8/layout/orgChart1"/>
    <dgm:cxn modelId="{DE4248B6-6A7E-4ED1-8E96-11C0B94DC596}" type="presParOf" srcId="{287CC4A8-DC2C-484A-A81D-98617D56DB60}" destId="{1783DA01-E9DC-446C-9529-28D03DDCEB1C}" srcOrd="6" destOrd="0" presId="urn:microsoft.com/office/officeart/2005/8/layout/orgChart1"/>
    <dgm:cxn modelId="{7EF4C27C-4FA0-4D6B-A6A0-5D99100E0395}" type="presParOf" srcId="{287CC4A8-DC2C-484A-A81D-98617D56DB60}" destId="{D5E466D1-EB9A-4061-ABEB-71A149A52AD4}" srcOrd="7" destOrd="0" presId="urn:microsoft.com/office/officeart/2005/8/layout/orgChart1"/>
    <dgm:cxn modelId="{BC5D5B33-9989-44D7-8BC2-76F7BD2889EF}" type="presParOf" srcId="{D5E466D1-EB9A-4061-ABEB-71A149A52AD4}" destId="{E3AD8226-DA4F-4B51-8C2E-DDCF8BA2FF85}" srcOrd="0" destOrd="0" presId="urn:microsoft.com/office/officeart/2005/8/layout/orgChart1"/>
    <dgm:cxn modelId="{899A38AF-8FF0-4FD1-999E-FE616AB30096}" type="presParOf" srcId="{E3AD8226-DA4F-4B51-8C2E-DDCF8BA2FF85}" destId="{AB8A7231-4E5B-4141-955B-94FFC1C1AEF1}" srcOrd="0" destOrd="0" presId="urn:microsoft.com/office/officeart/2005/8/layout/orgChart1"/>
    <dgm:cxn modelId="{4E131DDC-D5C7-4717-B0B1-DD8F315EC5F3}" type="presParOf" srcId="{E3AD8226-DA4F-4B51-8C2E-DDCF8BA2FF85}" destId="{143B5CA4-6AED-4645-AC42-6FFA059E105F}" srcOrd="1" destOrd="0" presId="urn:microsoft.com/office/officeart/2005/8/layout/orgChart1"/>
    <dgm:cxn modelId="{1CB32D44-D7E1-4598-8172-625244EB6CBA}" type="presParOf" srcId="{D5E466D1-EB9A-4061-ABEB-71A149A52AD4}" destId="{E2B90207-715D-4951-8951-7C513213AAAF}" srcOrd="1" destOrd="0" presId="urn:microsoft.com/office/officeart/2005/8/layout/orgChart1"/>
    <dgm:cxn modelId="{9FB537FE-56B2-4485-B208-04A4FC0F5EFF}" type="presParOf" srcId="{E2B90207-715D-4951-8951-7C513213AAAF}" destId="{90124163-5875-428D-87B6-C6071E278D59}" srcOrd="0" destOrd="0" presId="urn:microsoft.com/office/officeart/2005/8/layout/orgChart1"/>
    <dgm:cxn modelId="{DF45E792-7900-4DD6-8FCA-034BB7161FE7}" type="presParOf" srcId="{E2B90207-715D-4951-8951-7C513213AAAF}" destId="{2F719474-7254-495D-B90E-554881B69EB3}" srcOrd="1" destOrd="0" presId="urn:microsoft.com/office/officeart/2005/8/layout/orgChart1"/>
    <dgm:cxn modelId="{5A8256BA-F6D5-45D9-9EDE-6C199BADE0DF}" type="presParOf" srcId="{2F719474-7254-495D-B90E-554881B69EB3}" destId="{66F607EE-F657-460B-A0B3-50756271BA08}" srcOrd="0" destOrd="0" presId="urn:microsoft.com/office/officeart/2005/8/layout/orgChart1"/>
    <dgm:cxn modelId="{D5A297D5-0F12-491D-895B-49A2C29AA716}" type="presParOf" srcId="{66F607EE-F657-460B-A0B3-50756271BA08}" destId="{B23E5FF7-6B43-4776-8F62-F7A5FE62691E}" srcOrd="0" destOrd="0" presId="urn:microsoft.com/office/officeart/2005/8/layout/orgChart1"/>
    <dgm:cxn modelId="{8FA706D2-8B71-411F-8819-F6E95040A1E6}" type="presParOf" srcId="{66F607EE-F657-460B-A0B3-50756271BA08}" destId="{6BA1100F-0442-4B64-9F81-9BF279C5FAA5}" srcOrd="1" destOrd="0" presId="urn:microsoft.com/office/officeart/2005/8/layout/orgChart1"/>
    <dgm:cxn modelId="{ED9A34B9-DBD9-4A13-AF66-6402A52EC547}" type="presParOf" srcId="{2F719474-7254-495D-B90E-554881B69EB3}" destId="{5B6C7838-E4B7-4F86-BA84-F3C2236AE2A8}" srcOrd="1" destOrd="0" presId="urn:microsoft.com/office/officeart/2005/8/layout/orgChart1"/>
    <dgm:cxn modelId="{CC6909FB-6619-4799-96AF-C9CB0693D863}" type="presParOf" srcId="{2F719474-7254-495D-B90E-554881B69EB3}" destId="{AF19D05C-02FA-468B-A60D-2FE7CF8D28E0}" srcOrd="2" destOrd="0" presId="urn:microsoft.com/office/officeart/2005/8/layout/orgChart1"/>
    <dgm:cxn modelId="{74EAE9C6-BD78-4515-87F8-A2EAC1812A58}" type="presParOf" srcId="{E2B90207-715D-4951-8951-7C513213AAAF}" destId="{89CD0C0C-ABF4-499F-8B28-2E96D7C822B1}" srcOrd="2" destOrd="0" presId="urn:microsoft.com/office/officeart/2005/8/layout/orgChart1"/>
    <dgm:cxn modelId="{2C63AE65-B0AC-4F28-89B0-F02586BEE04B}" type="presParOf" srcId="{E2B90207-715D-4951-8951-7C513213AAAF}" destId="{4566C902-A48E-4CBF-A176-77987868E677}" srcOrd="3" destOrd="0" presId="urn:microsoft.com/office/officeart/2005/8/layout/orgChart1"/>
    <dgm:cxn modelId="{583F33A1-E257-47A8-85F1-7CD31C74784F}" type="presParOf" srcId="{4566C902-A48E-4CBF-A176-77987868E677}" destId="{9F05BA31-1D97-4392-B9A0-6254A6B3EA88}" srcOrd="0" destOrd="0" presId="urn:microsoft.com/office/officeart/2005/8/layout/orgChart1"/>
    <dgm:cxn modelId="{80E64F3F-6DFA-445D-AD8F-242E382EB0AA}" type="presParOf" srcId="{9F05BA31-1D97-4392-B9A0-6254A6B3EA88}" destId="{D03EEB7A-0D53-4880-B625-7347A8F9E146}" srcOrd="0" destOrd="0" presId="urn:microsoft.com/office/officeart/2005/8/layout/orgChart1"/>
    <dgm:cxn modelId="{EE068D64-473C-41E8-A06F-DD6E702605E5}" type="presParOf" srcId="{9F05BA31-1D97-4392-B9A0-6254A6B3EA88}" destId="{BE10A713-3B03-4E71-932E-F3147428E5F7}" srcOrd="1" destOrd="0" presId="urn:microsoft.com/office/officeart/2005/8/layout/orgChart1"/>
    <dgm:cxn modelId="{E9B3B431-EAF0-4FBE-AC12-34E4B240E839}" type="presParOf" srcId="{4566C902-A48E-4CBF-A176-77987868E677}" destId="{C1D8AA7F-EE14-4399-BBA8-07009F9DDFE8}" srcOrd="1" destOrd="0" presId="urn:microsoft.com/office/officeart/2005/8/layout/orgChart1"/>
    <dgm:cxn modelId="{6604D729-19BA-409A-B588-628DF71FAB6F}" type="presParOf" srcId="{4566C902-A48E-4CBF-A176-77987868E677}" destId="{D43E8BE9-C9BC-43F6-8001-D4076165ACD9}" srcOrd="2" destOrd="0" presId="urn:microsoft.com/office/officeart/2005/8/layout/orgChart1"/>
    <dgm:cxn modelId="{E0C2DDFA-73DD-424D-8106-09774E2F40D0}" type="presParOf" srcId="{D5E466D1-EB9A-4061-ABEB-71A149A52AD4}" destId="{AA4144E2-BBDC-4C9F-960B-CED6A59B156D}" srcOrd="2" destOrd="0" presId="urn:microsoft.com/office/officeart/2005/8/layout/orgChart1"/>
    <dgm:cxn modelId="{EE7F17CD-AAE6-4FD6-AAFD-02C3BE4C3BA6}" type="presParOf" srcId="{287CC4A8-DC2C-484A-A81D-98617D56DB60}" destId="{AE3EB2AF-DB1A-40F2-8969-B1475C81817C}" srcOrd="8" destOrd="0" presId="urn:microsoft.com/office/officeart/2005/8/layout/orgChart1"/>
    <dgm:cxn modelId="{582BBCF9-5C51-4031-9228-99E93D412B25}" type="presParOf" srcId="{287CC4A8-DC2C-484A-A81D-98617D56DB60}" destId="{1FD962BA-EBD9-4CC5-871C-CD00CDAE739A}" srcOrd="9" destOrd="0" presId="urn:microsoft.com/office/officeart/2005/8/layout/orgChart1"/>
    <dgm:cxn modelId="{33677AA9-7950-4027-A805-0CB8B8A992CA}" type="presParOf" srcId="{1FD962BA-EBD9-4CC5-871C-CD00CDAE739A}" destId="{72EF2A87-826E-45EF-803D-B6038D66ED93}" srcOrd="0" destOrd="0" presId="urn:microsoft.com/office/officeart/2005/8/layout/orgChart1"/>
    <dgm:cxn modelId="{2185C32E-A089-4E82-B3D6-2DD434CAE6A5}" type="presParOf" srcId="{72EF2A87-826E-45EF-803D-B6038D66ED93}" destId="{A3FD914A-6AB5-459D-BD46-1E53E81D9684}" srcOrd="0" destOrd="0" presId="urn:microsoft.com/office/officeart/2005/8/layout/orgChart1"/>
    <dgm:cxn modelId="{9D09A384-9B74-4B15-8AD7-8D34A6451BAA}" type="presParOf" srcId="{72EF2A87-826E-45EF-803D-B6038D66ED93}" destId="{FD212551-C8EE-408B-8E5C-A1DAA533F8E9}" srcOrd="1" destOrd="0" presId="urn:microsoft.com/office/officeart/2005/8/layout/orgChart1"/>
    <dgm:cxn modelId="{DAACB317-57C4-4655-8564-EB8D04EC757E}" type="presParOf" srcId="{1FD962BA-EBD9-4CC5-871C-CD00CDAE739A}" destId="{5EE9060F-EA71-4F6B-B58C-CF90FE1A5FAC}" srcOrd="1" destOrd="0" presId="urn:microsoft.com/office/officeart/2005/8/layout/orgChart1"/>
    <dgm:cxn modelId="{E978A6D9-10B4-4B19-88A2-1483830C6476}" type="presParOf" srcId="{5EE9060F-EA71-4F6B-B58C-CF90FE1A5FAC}" destId="{FE522B32-7EEA-448E-80AD-FB7611412E91}" srcOrd="0" destOrd="0" presId="urn:microsoft.com/office/officeart/2005/8/layout/orgChart1"/>
    <dgm:cxn modelId="{39CA16D4-7278-4AE1-AF4E-F520A48BBE47}" type="presParOf" srcId="{5EE9060F-EA71-4F6B-B58C-CF90FE1A5FAC}" destId="{3A038ECE-0838-4CD7-847E-0BAAA19693F8}" srcOrd="1" destOrd="0" presId="urn:microsoft.com/office/officeart/2005/8/layout/orgChart1"/>
    <dgm:cxn modelId="{35637D8F-0CDF-4609-B7D5-A72D8DB62E7A}" type="presParOf" srcId="{3A038ECE-0838-4CD7-847E-0BAAA19693F8}" destId="{9FC0BDC1-1E57-4CA4-BD72-B70303A3A969}" srcOrd="0" destOrd="0" presId="urn:microsoft.com/office/officeart/2005/8/layout/orgChart1"/>
    <dgm:cxn modelId="{8309D725-D853-43DA-A236-ADDF2A01B2CB}" type="presParOf" srcId="{9FC0BDC1-1E57-4CA4-BD72-B70303A3A969}" destId="{EAB07703-4DCF-436D-9B49-3E343BC8BF17}" srcOrd="0" destOrd="0" presId="urn:microsoft.com/office/officeart/2005/8/layout/orgChart1"/>
    <dgm:cxn modelId="{03509254-F16C-4A91-BD06-6B37B3EFEA2A}" type="presParOf" srcId="{9FC0BDC1-1E57-4CA4-BD72-B70303A3A969}" destId="{3C29245A-E657-499B-AFCA-B0EB861CF959}" srcOrd="1" destOrd="0" presId="urn:microsoft.com/office/officeart/2005/8/layout/orgChart1"/>
    <dgm:cxn modelId="{860BAD96-19F3-4E85-B30F-2D29D6552698}" type="presParOf" srcId="{3A038ECE-0838-4CD7-847E-0BAAA19693F8}" destId="{A736F08F-0FEA-4E48-87E4-5590B9780F27}" srcOrd="1" destOrd="0" presId="urn:microsoft.com/office/officeart/2005/8/layout/orgChart1"/>
    <dgm:cxn modelId="{7CAD268D-5A0A-4245-B38B-2531A34048CE}" type="presParOf" srcId="{3A038ECE-0838-4CD7-847E-0BAAA19693F8}" destId="{9EFD19E0-AE95-4A9D-A43E-10F5883422AF}" srcOrd="2" destOrd="0" presId="urn:microsoft.com/office/officeart/2005/8/layout/orgChart1"/>
    <dgm:cxn modelId="{FB663521-8B0A-453E-BE93-F2967DFC35C5}" type="presParOf" srcId="{5EE9060F-EA71-4F6B-B58C-CF90FE1A5FAC}" destId="{1C69CFE5-E37B-4EB4-B9C8-CBE29E704AEA}" srcOrd="2" destOrd="0" presId="urn:microsoft.com/office/officeart/2005/8/layout/orgChart1"/>
    <dgm:cxn modelId="{0176BAD0-6F12-4638-88EA-03A522896A33}" type="presParOf" srcId="{5EE9060F-EA71-4F6B-B58C-CF90FE1A5FAC}" destId="{843A7C80-0568-4EDB-A8CE-0AEBF909E56A}" srcOrd="3" destOrd="0" presId="urn:microsoft.com/office/officeart/2005/8/layout/orgChart1"/>
    <dgm:cxn modelId="{8172FAAE-C095-4A17-A223-4E81F70049A6}" type="presParOf" srcId="{843A7C80-0568-4EDB-A8CE-0AEBF909E56A}" destId="{8D201016-3829-4172-84CA-C42C67C734FF}" srcOrd="0" destOrd="0" presId="urn:microsoft.com/office/officeart/2005/8/layout/orgChart1"/>
    <dgm:cxn modelId="{62B44EBB-D43F-4B32-B36A-D03F40B034B6}" type="presParOf" srcId="{8D201016-3829-4172-84CA-C42C67C734FF}" destId="{A8BF8D52-DFFE-4F53-8245-FD718A02E91A}" srcOrd="0" destOrd="0" presId="urn:microsoft.com/office/officeart/2005/8/layout/orgChart1"/>
    <dgm:cxn modelId="{4664C400-1D92-4EF4-B8F3-8C50C02378A9}" type="presParOf" srcId="{8D201016-3829-4172-84CA-C42C67C734FF}" destId="{C97EB0B7-38D9-4F79-8EBF-C5886297F4F3}" srcOrd="1" destOrd="0" presId="urn:microsoft.com/office/officeart/2005/8/layout/orgChart1"/>
    <dgm:cxn modelId="{4C436CA2-DB07-40B2-87AF-D4502E5EDF67}" type="presParOf" srcId="{843A7C80-0568-4EDB-A8CE-0AEBF909E56A}" destId="{704AE65C-7120-4980-B0FD-751AFF92E3AE}" srcOrd="1" destOrd="0" presId="urn:microsoft.com/office/officeart/2005/8/layout/orgChart1"/>
    <dgm:cxn modelId="{52160903-E27C-485E-A44A-F53277E4C9D3}" type="presParOf" srcId="{843A7C80-0568-4EDB-A8CE-0AEBF909E56A}" destId="{F7153B5A-25A2-4506-8603-A40BF406B75A}" srcOrd="2" destOrd="0" presId="urn:microsoft.com/office/officeart/2005/8/layout/orgChart1"/>
    <dgm:cxn modelId="{A074D864-7EC7-476E-9D51-5DC12CEA211D}" type="presParOf" srcId="{1FD962BA-EBD9-4CC5-871C-CD00CDAE739A}" destId="{E7EE775C-DF1B-4118-8296-D2ACCCA52929}" srcOrd="2" destOrd="0" presId="urn:microsoft.com/office/officeart/2005/8/layout/orgChart1"/>
    <dgm:cxn modelId="{5AC54945-2B74-4207-8112-4FD8C44755C3}" type="presParOf" srcId="{D75FEC0D-D5C0-4593-8B20-7D88126B64C1}" destId="{A0CBBC51-DE33-4D48-B935-8B749C0DFCE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69CFE5-E37B-4EB4-B9C8-CBE29E704AEA}">
      <dsp:nvSpPr>
        <dsp:cNvPr id="0" name=""/>
        <dsp:cNvSpPr/>
      </dsp:nvSpPr>
      <dsp:spPr>
        <a:xfrm>
          <a:off x="4671661" y="2165348"/>
          <a:ext cx="141841" cy="1106367"/>
        </a:xfrm>
        <a:custGeom>
          <a:avLst/>
          <a:gdLst/>
          <a:ahLst/>
          <a:cxnLst/>
          <a:rect l="0" t="0" r="0" b="0"/>
          <a:pathLst>
            <a:path>
              <a:moveTo>
                <a:pt x="0" y="0"/>
              </a:moveTo>
              <a:lnTo>
                <a:pt x="0" y="1106367"/>
              </a:lnTo>
              <a:lnTo>
                <a:pt x="141841" y="110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522B32-7EEA-448E-80AD-FB7611412E91}">
      <dsp:nvSpPr>
        <dsp:cNvPr id="0" name=""/>
        <dsp:cNvSpPr/>
      </dsp:nvSpPr>
      <dsp:spPr>
        <a:xfrm>
          <a:off x="4671661" y="2165348"/>
          <a:ext cx="141841" cy="434981"/>
        </a:xfrm>
        <a:custGeom>
          <a:avLst/>
          <a:gdLst/>
          <a:ahLst/>
          <a:cxnLst/>
          <a:rect l="0" t="0" r="0" b="0"/>
          <a:pathLst>
            <a:path>
              <a:moveTo>
                <a:pt x="0" y="0"/>
              </a:moveTo>
              <a:lnTo>
                <a:pt x="0" y="434981"/>
              </a:lnTo>
              <a:lnTo>
                <a:pt x="141841" y="43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EB2AF-DB1A-40F2-8969-B1475C81817C}">
      <dsp:nvSpPr>
        <dsp:cNvPr id="0" name=""/>
        <dsp:cNvSpPr/>
      </dsp:nvSpPr>
      <dsp:spPr>
        <a:xfrm>
          <a:off x="2761523" y="1493963"/>
          <a:ext cx="2288383" cy="198578"/>
        </a:xfrm>
        <a:custGeom>
          <a:avLst/>
          <a:gdLst/>
          <a:ahLst/>
          <a:cxnLst/>
          <a:rect l="0" t="0" r="0" b="0"/>
          <a:pathLst>
            <a:path>
              <a:moveTo>
                <a:pt x="0" y="0"/>
              </a:moveTo>
              <a:lnTo>
                <a:pt x="0" y="99289"/>
              </a:lnTo>
              <a:lnTo>
                <a:pt x="2288383" y="99289"/>
              </a:lnTo>
              <a:lnTo>
                <a:pt x="2288383"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D0C0C-ABF4-499F-8B28-2E96D7C822B1}">
      <dsp:nvSpPr>
        <dsp:cNvPr id="0" name=""/>
        <dsp:cNvSpPr/>
      </dsp:nvSpPr>
      <dsp:spPr>
        <a:xfrm>
          <a:off x="3527469" y="2165348"/>
          <a:ext cx="141841" cy="1106367"/>
        </a:xfrm>
        <a:custGeom>
          <a:avLst/>
          <a:gdLst/>
          <a:ahLst/>
          <a:cxnLst/>
          <a:rect l="0" t="0" r="0" b="0"/>
          <a:pathLst>
            <a:path>
              <a:moveTo>
                <a:pt x="0" y="0"/>
              </a:moveTo>
              <a:lnTo>
                <a:pt x="0" y="1106367"/>
              </a:lnTo>
              <a:lnTo>
                <a:pt x="141841" y="1106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124163-5875-428D-87B6-C6071E278D59}">
      <dsp:nvSpPr>
        <dsp:cNvPr id="0" name=""/>
        <dsp:cNvSpPr/>
      </dsp:nvSpPr>
      <dsp:spPr>
        <a:xfrm>
          <a:off x="3527469" y="2165348"/>
          <a:ext cx="141841" cy="434981"/>
        </a:xfrm>
        <a:custGeom>
          <a:avLst/>
          <a:gdLst/>
          <a:ahLst/>
          <a:cxnLst/>
          <a:rect l="0" t="0" r="0" b="0"/>
          <a:pathLst>
            <a:path>
              <a:moveTo>
                <a:pt x="0" y="0"/>
              </a:moveTo>
              <a:lnTo>
                <a:pt x="0" y="434981"/>
              </a:lnTo>
              <a:lnTo>
                <a:pt x="141841" y="4349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83DA01-E9DC-446C-9529-28D03DDCEB1C}">
      <dsp:nvSpPr>
        <dsp:cNvPr id="0" name=""/>
        <dsp:cNvSpPr/>
      </dsp:nvSpPr>
      <dsp:spPr>
        <a:xfrm>
          <a:off x="2761523" y="1493963"/>
          <a:ext cx="1144191" cy="198578"/>
        </a:xfrm>
        <a:custGeom>
          <a:avLst/>
          <a:gdLst/>
          <a:ahLst/>
          <a:cxnLst/>
          <a:rect l="0" t="0" r="0" b="0"/>
          <a:pathLst>
            <a:path>
              <a:moveTo>
                <a:pt x="0" y="0"/>
              </a:moveTo>
              <a:lnTo>
                <a:pt x="0" y="99289"/>
              </a:lnTo>
              <a:lnTo>
                <a:pt x="1144191" y="99289"/>
              </a:lnTo>
              <a:lnTo>
                <a:pt x="1144191"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4A0180-4F97-47E7-AC24-91262AC4A417}">
      <dsp:nvSpPr>
        <dsp:cNvPr id="0" name=""/>
        <dsp:cNvSpPr/>
      </dsp:nvSpPr>
      <dsp:spPr>
        <a:xfrm>
          <a:off x="2715803" y="1493963"/>
          <a:ext cx="91440" cy="198578"/>
        </a:xfrm>
        <a:custGeom>
          <a:avLst/>
          <a:gdLst/>
          <a:ahLst/>
          <a:cxnLst/>
          <a:rect l="0" t="0" r="0" b="0"/>
          <a:pathLst>
            <a:path>
              <a:moveTo>
                <a:pt x="45720" y="0"/>
              </a:moveTo>
              <a:lnTo>
                <a:pt x="4572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46377D-1A19-4E27-8229-47F0198DFCDB}">
      <dsp:nvSpPr>
        <dsp:cNvPr id="0" name=""/>
        <dsp:cNvSpPr/>
      </dsp:nvSpPr>
      <dsp:spPr>
        <a:xfrm>
          <a:off x="1617331" y="1493963"/>
          <a:ext cx="1144191" cy="198578"/>
        </a:xfrm>
        <a:custGeom>
          <a:avLst/>
          <a:gdLst/>
          <a:ahLst/>
          <a:cxnLst/>
          <a:rect l="0" t="0" r="0" b="0"/>
          <a:pathLst>
            <a:path>
              <a:moveTo>
                <a:pt x="1144191" y="0"/>
              </a:moveTo>
              <a:lnTo>
                <a:pt x="1144191" y="99289"/>
              </a:lnTo>
              <a:lnTo>
                <a:pt x="0" y="99289"/>
              </a:lnTo>
              <a:lnTo>
                <a:pt x="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89973-12D7-4507-BE5D-6B3224F58FCA}">
      <dsp:nvSpPr>
        <dsp:cNvPr id="0" name=""/>
        <dsp:cNvSpPr/>
      </dsp:nvSpPr>
      <dsp:spPr>
        <a:xfrm>
          <a:off x="473140" y="1493963"/>
          <a:ext cx="2288383" cy="198578"/>
        </a:xfrm>
        <a:custGeom>
          <a:avLst/>
          <a:gdLst/>
          <a:ahLst/>
          <a:cxnLst/>
          <a:rect l="0" t="0" r="0" b="0"/>
          <a:pathLst>
            <a:path>
              <a:moveTo>
                <a:pt x="2288383" y="0"/>
              </a:moveTo>
              <a:lnTo>
                <a:pt x="2288383" y="99289"/>
              </a:lnTo>
              <a:lnTo>
                <a:pt x="0" y="99289"/>
              </a:lnTo>
              <a:lnTo>
                <a:pt x="0" y="1985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1A09F-61E8-489E-B3A6-A25FAC252486}">
      <dsp:nvSpPr>
        <dsp:cNvPr id="0" name=""/>
        <dsp:cNvSpPr/>
      </dsp:nvSpPr>
      <dsp:spPr>
        <a:xfrm>
          <a:off x="2288716" y="102115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Dyrektor</a:t>
          </a:r>
        </a:p>
      </dsp:txBody>
      <dsp:txXfrm>
        <a:off x="2288716" y="1021157"/>
        <a:ext cx="945612" cy="472806"/>
      </dsp:txXfrm>
    </dsp:sp>
    <dsp:sp modelId="{AD2FE6A2-108C-48CF-A780-03E434CF8A0D}">
      <dsp:nvSpPr>
        <dsp:cNvPr id="0" name=""/>
        <dsp:cNvSpPr/>
      </dsp:nvSpPr>
      <dsp:spPr>
        <a:xfrm>
          <a:off x="333"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Personalno-Organizacyjny</a:t>
          </a:r>
        </a:p>
      </dsp:txBody>
      <dsp:txXfrm>
        <a:off x="333" y="1692542"/>
        <a:ext cx="945612" cy="472806"/>
      </dsp:txXfrm>
    </dsp:sp>
    <dsp:sp modelId="{CB76A9C4-971D-4306-829A-39D125E0D57E}">
      <dsp:nvSpPr>
        <dsp:cNvPr id="0" name=""/>
        <dsp:cNvSpPr/>
      </dsp:nvSpPr>
      <dsp:spPr>
        <a:xfrm>
          <a:off x="1144525"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rPr>
            <a:t>Samodzielne jedno- wieloosobowe stanowisko ds zamówień publicznych</a:t>
          </a:r>
        </a:p>
      </dsp:txBody>
      <dsp:txXfrm>
        <a:off x="1144525" y="1692542"/>
        <a:ext cx="945612" cy="472806"/>
      </dsp:txXfrm>
    </dsp:sp>
    <dsp:sp modelId="{E06BA435-9C52-453F-B732-C9BACE6DB241}">
      <dsp:nvSpPr>
        <dsp:cNvPr id="0" name=""/>
        <dsp:cNvSpPr/>
      </dsp:nvSpPr>
      <dsp:spPr>
        <a:xfrm>
          <a:off x="2288716"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Techniczny</a:t>
          </a:r>
        </a:p>
      </dsp:txBody>
      <dsp:txXfrm>
        <a:off x="2288716" y="1692542"/>
        <a:ext cx="945612" cy="472806"/>
      </dsp:txXfrm>
    </dsp:sp>
    <dsp:sp modelId="{AB8A7231-4E5B-4141-955B-94FFC1C1AEF1}">
      <dsp:nvSpPr>
        <dsp:cNvPr id="0" name=""/>
        <dsp:cNvSpPr/>
      </dsp:nvSpPr>
      <dsp:spPr>
        <a:xfrm>
          <a:off x="3432908"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Zastępca Dyrektora</a:t>
          </a:r>
        </a:p>
      </dsp:txBody>
      <dsp:txXfrm>
        <a:off x="3432908" y="1692542"/>
        <a:ext cx="945612" cy="472806"/>
      </dsp:txXfrm>
    </dsp:sp>
    <dsp:sp modelId="{B23E5FF7-6B43-4776-8F62-F7A5FE62691E}">
      <dsp:nvSpPr>
        <dsp:cNvPr id="0" name=""/>
        <dsp:cNvSpPr/>
      </dsp:nvSpPr>
      <dsp:spPr>
        <a:xfrm>
          <a:off x="3669311" y="236392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Eksploatacji</a:t>
          </a:r>
        </a:p>
      </dsp:txBody>
      <dsp:txXfrm>
        <a:off x="3669311" y="2363927"/>
        <a:ext cx="945612" cy="472806"/>
      </dsp:txXfrm>
    </dsp:sp>
    <dsp:sp modelId="{D03EEB7A-0D53-4880-B625-7347A8F9E146}">
      <dsp:nvSpPr>
        <dsp:cNvPr id="0" name=""/>
        <dsp:cNvSpPr/>
      </dsp:nvSpPr>
      <dsp:spPr>
        <a:xfrm>
          <a:off x="3669311" y="303531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Lokali Użytkowych</a:t>
          </a:r>
        </a:p>
      </dsp:txBody>
      <dsp:txXfrm>
        <a:off x="3669311" y="3035312"/>
        <a:ext cx="945612" cy="472806"/>
      </dsp:txXfrm>
    </dsp:sp>
    <dsp:sp modelId="{A3FD914A-6AB5-459D-BD46-1E53E81D9684}">
      <dsp:nvSpPr>
        <dsp:cNvPr id="0" name=""/>
        <dsp:cNvSpPr/>
      </dsp:nvSpPr>
      <dsp:spPr>
        <a:xfrm>
          <a:off x="4577100" y="169254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Główny księgowy</a:t>
          </a:r>
        </a:p>
      </dsp:txBody>
      <dsp:txXfrm>
        <a:off x="4577100" y="1692542"/>
        <a:ext cx="945612" cy="472806"/>
      </dsp:txXfrm>
    </dsp:sp>
    <dsp:sp modelId="{EAB07703-4DCF-436D-9B49-3E343BC8BF17}">
      <dsp:nvSpPr>
        <dsp:cNvPr id="0" name=""/>
        <dsp:cNvSpPr/>
      </dsp:nvSpPr>
      <dsp:spPr>
        <a:xfrm>
          <a:off x="4813503" y="2363927"/>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Dział Finansowo-Księgowy</a:t>
          </a:r>
        </a:p>
      </dsp:txBody>
      <dsp:txXfrm>
        <a:off x="4813503" y="2363927"/>
        <a:ext cx="945612" cy="472806"/>
      </dsp:txXfrm>
    </dsp:sp>
    <dsp:sp modelId="{A8BF8D52-DFFE-4F53-8245-FD718A02E91A}">
      <dsp:nvSpPr>
        <dsp:cNvPr id="0" name=""/>
        <dsp:cNvSpPr/>
      </dsp:nvSpPr>
      <dsp:spPr>
        <a:xfrm>
          <a:off x="4813503" y="3035312"/>
          <a:ext cx="945612" cy="4728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latin typeface="+mn-lt"/>
              <a:ea typeface="+mn-ea"/>
              <a:cs typeface="+mn-cs"/>
            </a:rPr>
            <a:t>Samodzielne wieloosobowe stanowisko ds windykacji</a:t>
          </a:r>
        </a:p>
      </dsp:txBody>
      <dsp:txXfrm>
        <a:off x="4813503" y="3035312"/>
        <a:ext cx="945612" cy="4728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B3709029CEB141AE980E1D16476DFF" ma:contentTypeVersion="10" ma:contentTypeDescription="Utwórz nowy dokument." ma:contentTypeScope="" ma:versionID="405a8583984e0f2b82b9dec317678264">
  <xsd:schema xmlns:xsd="http://www.w3.org/2001/XMLSchema" xmlns:xs="http://www.w3.org/2001/XMLSchema" xmlns:p="http://schemas.microsoft.com/office/2006/metadata/properties" xmlns:ns2="fb5bf138-099a-4704-b3e3-086f35718e94" xmlns:ns3="3b421db7-8b21-44d5-ab4b-064f642fe06b" targetNamespace="http://schemas.microsoft.com/office/2006/metadata/properties" ma:root="true" ma:fieldsID="dc47c324c61e6b488e0e2259fba92758" ns2:_="" ns3:_="">
    <xsd:import namespace="fb5bf138-099a-4704-b3e3-086f35718e94"/>
    <xsd:import namespace="3b421db7-8b21-44d5-ab4b-064f642fe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bf138-099a-4704-b3e3-086f35718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1db7-8b21-44d5-ab4b-064f642fe06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3875-3043-4603-B109-BB2156B1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bf138-099a-4704-b3e3-086f35718e94"/>
    <ds:schemaRef ds:uri="3b421db7-8b21-44d5-ab4b-064f642f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7AF6B-B024-4949-97EE-AF0F5E240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6B7C2-615F-4671-B254-0F21EA3E479B}">
  <ds:schemaRefs>
    <ds:schemaRef ds:uri="http://schemas.microsoft.com/sharepoint/v3/contenttype/forms"/>
  </ds:schemaRefs>
</ds:datastoreItem>
</file>

<file path=customXml/itemProps4.xml><?xml version="1.0" encoding="utf-8"?>
<ds:datastoreItem xmlns:ds="http://schemas.openxmlformats.org/officeDocument/2006/customXml" ds:itemID="{079308A9-C565-49C2-8392-5E00C255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8286</Words>
  <Characters>49720</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Kaplon</dc:creator>
  <cp:keywords/>
  <dc:description/>
  <cp:lastModifiedBy>Kitliński Piotr</cp:lastModifiedBy>
  <cp:revision>2</cp:revision>
  <cp:lastPrinted>2026-03-30T10:20:00Z</cp:lastPrinted>
  <dcterms:created xsi:type="dcterms:W3CDTF">2026-05-04T13:49:00Z</dcterms:created>
  <dcterms:modified xsi:type="dcterms:W3CDTF">2026-05-04T13:49:00Z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0x01010081B3709029CEB141AE980E1D16476DFF</vt:lpwstr>
  </property>
</Properties>
</file>