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D1B787" w14:textId="2E538310" w:rsidR="00D105D0" w:rsidRDefault="00D105D0" w:rsidP="00D105D0">
      <w:pPr>
        <w:spacing w:after="0" w:line="300" w:lineRule="auto"/>
        <w:jc w:val="right"/>
        <w:rPr>
          <w:rFonts w:eastAsia="Times New Roman"/>
          <w:b/>
          <w:bCs/>
          <w:szCs w:val="18"/>
        </w:rPr>
      </w:pPr>
      <w:r>
        <w:rPr>
          <w:rFonts w:eastAsia="Times New Roman"/>
          <w:b/>
          <w:bCs/>
          <w:szCs w:val="18"/>
        </w:rPr>
        <w:t>PROJEKT</w:t>
      </w:r>
    </w:p>
    <w:p w14:paraId="7769954D" w14:textId="193A478E" w:rsidR="00D105D0" w:rsidRDefault="00D105D0" w:rsidP="00D105D0">
      <w:pPr>
        <w:spacing w:after="0" w:line="300" w:lineRule="auto"/>
        <w:jc w:val="right"/>
        <w:rPr>
          <w:rFonts w:eastAsia="Times New Roman"/>
          <w:b/>
          <w:bCs/>
          <w:szCs w:val="18"/>
        </w:rPr>
      </w:pPr>
      <w:r>
        <w:rPr>
          <w:rFonts w:eastAsia="Times New Roman"/>
          <w:b/>
          <w:bCs/>
          <w:szCs w:val="18"/>
        </w:rPr>
        <w:t xml:space="preserve">DRUK NR </w:t>
      </w:r>
      <w:r w:rsidR="006F53A1">
        <w:rPr>
          <w:rFonts w:eastAsia="Times New Roman"/>
          <w:b/>
          <w:bCs/>
          <w:szCs w:val="18"/>
        </w:rPr>
        <w:t>124.01</w:t>
      </w:r>
    </w:p>
    <w:p w14:paraId="2E23572C" w14:textId="09E97247" w:rsidR="00D105D0" w:rsidRDefault="008A342C" w:rsidP="00D105D0">
      <w:pPr>
        <w:spacing w:after="0" w:line="300" w:lineRule="auto"/>
        <w:jc w:val="center"/>
        <w:rPr>
          <w:rFonts w:eastAsia="Times New Roman"/>
          <w:b/>
          <w:bCs/>
          <w:szCs w:val="18"/>
        </w:rPr>
      </w:pPr>
      <w:r w:rsidRPr="00010939">
        <w:rPr>
          <w:rFonts w:eastAsia="Times New Roman"/>
          <w:b/>
          <w:bCs/>
          <w:szCs w:val="18"/>
        </w:rPr>
        <w:t xml:space="preserve">UCHWAŁA NR </w:t>
      </w:r>
      <w:r w:rsidR="00D105D0">
        <w:rPr>
          <w:rFonts w:eastAsia="Times New Roman"/>
          <w:b/>
          <w:bCs/>
          <w:szCs w:val="18"/>
        </w:rPr>
        <w:t xml:space="preserve"> </w:t>
      </w:r>
    </w:p>
    <w:p w14:paraId="6A284B59" w14:textId="77777777" w:rsidR="00D105D0" w:rsidRDefault="008A342C" w:rsidP="00D105D0">
      <w:pPr>
        <w:spacing w:after="0" w:line="300" w:lineRule="auto"/>
        <w:jc w:val="center"/>
        <w:rPr>
          <w:rFonts w:eastAsia="Times New Roman"/>
          <w:b/>
          <w:bCs/>
          <w:szCs w:val="18"/>
        </w:rPr>
      </w:pPr>
      <w:r w:rsidRPr="00010939">
        <w:rPr>
          <w:rFonts w:eastAsia="Times New Roman"/>
          <w:b/>
          <w:bCs/>
          <w:szCs w:val="18"/>
        </w:rPr>
        <w:t xml:space="preserve">RADY </w:t>
      </w:r>
      <w:r>
        <w:rPr>
          <w:rFonts w:eastAsia="Times New Roman"/>
          <w:b/>
          <w:bCs/>
          <w:szCs w:val="18"/>
        </w:rPr>
        <w:t xml:space="preserve">DZIELNICY ŻOLIBORZ </w:t>
      </w:r>
      <w:r w:rsidRPr="00010939">
        <w:rPr>
          <w:rFonts w:eastAsia="Times New Roman"/>
          <w:b/>
          <w:bCs/>
          <w:szCs w:val="18"/>
        </w:rPr>
        <w:t>MIASTA STOŁECZNEGO WARSZAWY</w:t>
      </w:r>
    </w:p>
    <w:p w14:paraId="2C42F8E7" w14:textId="224FCAEB" w:rsidR="00E85BCF" w:rsidRDefault="008A342C" w:rsidP="00D105D0">
      <w:pPr>
        <w:spacing w:after="0" w:line="300" w:lineRule="auto"/>
        <w:jc w:val="center"/>
        <w:rPr>
          <w:rFonts w:eastAsia="Times New Roman"/>
          <w:b/>
          <w:bCs/>
          <w:szCs w:val="18"/>
        </w:rPr>
      </w:pPr>
      <w:r w:rsidRPr="00010939">
        <w:rPr>
          <w:rFonts w:eastAsia="Times New Roman"/>
          <w:b/>
          <w:bCs/>
          <w:szCs w:val="18"/>
        </w:rPr>
        <w:t xml:space="preserve">z </w:t>
      </w:r>
      <w:r w:rsidRPr="005B0A43">
        <w:rPr>
          <w:rFonts w:eastAsia="Times New Roman"/>
          <w:bCs/>
          <w:szCs w:val="18"/>
        </w:rPr>
        <w:t>.........................</w:t>
      </w:r>
      <w:r w:rsidRPr="00010939">
        <w:rPr>
          <w:rFonts w:eastAsia="Times New Roman"/>
          <w:b/>
          <w:bCs/>
          <w:szCs w:val="18"/>
        </w:rPr>
        <w:t xml:space="preserve"> r. </w:t>
      </w:r>
    </w:p>
    <w:p w14:paraId="32F52414" w14:textId="77777777" w:rsidR="00D105D0" w:rsidRDefault="00D105D0" w:rsidP="00D105D0">
      <w:pPr>
        <w:spacing w:after="0" w:line="300" w:lineRule="auto"/>
        <w:jc w:val="center"/>
        <w:rPr>
          <w:rFonts w:eastAsia="Times New Roman"/>
          <w:b/>
          <w:bCs/>
          <w:szCs w:val="18"/>
        </w:rPr>
      </w:pPr>
    </w:p>
    <w:p w14:paraId="20538CB0" w14:textId="1CD3F1A1" w:rsidR="00730D99" w:rsidRDefault="008A342C" w:rsidP="00D105D0">
      <w:pPr>
        <w:spacing w:after="0" w:line="300" w:lineRule="auto"/>
        <w:jc w:val="center"/>
        <w:rPr>
          <w:rFonts w:eastAsia="Times New Roman"/>
          <w:b/>
        </w:rPr>
      </w:pPr>
      <w:r w:rsidRPr="00010939">
        <w:rPr>
          <w:rFonts w:eastAsia="Times New Roman"/>
          <w:b/>
          <w:bCs/>
          <w:szCs w:val="18"/>
        </w:rPr>
        <w:t xml:space="preserve">w sprawie </w:t>
      </w:r>
      <w:r w:rsidR="00E85BCF">
        <w:rPr>
          <w:rFonts w:eastAsia="Times New Roman"/>
          <w:b/>
          <w:bCs/>
          <w:szCs w:val="18"/>
        </w:rPr>
        <w:t xml:space="preserve">zaopiniowania projektu uchwały Rady Miasta Stołecznego Warszawy w sprawie </w:t>
      </w:r>
      <w:r w:rsidR="00730D99" w:rsidRPr="00730D99">
        <w:rPr>
          <w:rFonts w:eastAsia="Times New Roman"/>
          <w:b/>
        </w:rPr>
        <w:t xml:space="preserve">w sprawie ustalenia maksymalnej liczby zezwoleń na sprzeda ż napojów alkoholowych na terenie m. st. Warszawy </w:t>
      </w:r>
    </w:p>
    <w:p w14:paraId="67550E8C" w14:textId="77777777" w:rsidR="00D105D0" w:rsidRPr="00730D99" w:rsidRDefault="00D105D0" w:rsidP="00D105D0">
      <w:pPr>
        <w:spacing w:after="0" w:line="300" w:lineRule="auto"/>
        <w:jc w:val="center"/>
        <w:rPr>
          <w:rFonts w:eastAsia="Times New Roman"/>
          <w:b/>
        </w:rPr>
      </w:pPr>
    </w:p>
    <w:p w14:paraId="4048FC73" w14:textId="451C0E11" w:rsidR="008A342C" w:rsidRDefault="008A342C" w:rsidP="00D105D0">
      <w:pPr>
        <w:spacing w:after="0" w:line="300" w:lineRule="auto"/>
        <w:rPr>
          <w:rFonts w:eastAsia="Times New Roman"/>
        </w:rPr>
      </w:pPr>
      <w:r w:rsidRPr="008A342C">
        <w:rPr>
          <w:rFonts w:eastAsia="Times New Roman"/>
        </w:rPr>
        <w:t xml:space="preserve">Na podstawie § </w:t>
      </w:r>
      <w:r w:rsidR="006B64BB">
        <w:rPr>
          <w:rFonts w:eastAsia="Times New Roman"/>
        </w:rPr>
        <w:t>13</w:t>
      </w:r>
      <w:r w:rsidRPr="008A342C">
        <w:rPr>
          <w:rFonts w:eastAsia="Times New Roman"/>
        </w:rPr>
        <w:t xml:space="preserve"> </w:t>
      </w:r>
      <w:r w:rsidR="006B64BB">
        <w:rPr>
          <w:rFonts w:eastAsia="Times New Roman"/>
        </w:rPr>
        <w:t xml:space="preserve">ust. 1 </w:t>
      </w:r>
      <w:r w:rsidRPr="008A342C">
        <w:rPr>
          <w:rFonts w:eastAsia="Times New Roman"/>
        </w:rPr>
        <w:t xml:space="preserve">pkt 1 </w:t>
      </w:r>
      <w:r w:rsidR="006B64BB">
        <w:rPr>
          <w:rFonts w:eastAsia="Times New Roman"/>
        </w:rPr>
        <w:t xml:space="preserve">lit. k </w:t>
      </w:r>
      <w:r w:rsidRPr="008A342C">
        <w:rPr>
          <w:rFonts w:eastAsia="Times New Roman"/>
        </w:rPr>
        <w:t>Statutu Dzielnicy Żoliborz m.st. Warszawy, stanowiącego</w:t>
      </w:r>
      <w:r>
        <w:rPr>
          <w:rFonts w:eastAsia="Times New Roman"/>
        </w:rPr>
        <w:t xml:space="preserve"> </w:t>
      </w:r>
      <w:r w:rsidRPr="008A342C">
        <w:rPr>
          <w:rFonts w:eastAsia="Times New Roman"/>
        </w:rPr>
        <w:t xml:space="preserve">załącznik nr 18 do Uchwały nr LXX/2182/2010 </w:t>
      </w:r>
      <w:r w:rsidR="001761D1">
        <w:rPr>
          <w:rFonts w:eastAsia="Times New Roman"/>
        </w:rPr>
        <w:t xml:space="preserve">Rady m.st. Warszawy </w:t>
      </w:r>
      <w:r w:rsidRPr="008A342C">
        <w:rPr>
          <w:rFonts w:eastAsia="Times New Roman"/>
        </w:rPr>
        <w:t>z dnia 14 stycznia 2010 r. w</w:t>
      </w:r>
      <w:r>
        <w:rPr>
          <w:rFonts w:eastAsia="Times New Roman"/>
        </w:rPr>
        <w:t xml:space="preserve"> </w:t>
      </w:r>
      <w:r w:rsidRPr="008A342C">
        <w:rPr>
          <w:rFonts w:eastAsia="Times New Roman"/>
        </w:rPr>
        <w:t xml:space="preserve">sprawie nadania statutów dzielnicom miasta stołecznego Warszawy (Dz. Urz. Woj. </w:t>
      </w:r>
      <w:proofErr w:type="spellStart"/>
      <w:r w:rsidRPr="008A342C">
        <w:rPr>
          <w:rFonts w:eastAsia="Times New Roman"/>
        </w:rPr>
        <w:t>Maz</w:t>
      </w:r>
      <w:proofErr w:type="spellEnd"/>
      <w:r w:rsidRPr="008A342C">
        <w:rPr>
          <w:rFonts w:eastAsia="Times New Roman"/>
        </w:rPr>
        <w:t>. z 2022 r. poz.</w:t>
      </w:r>
      <w:r>
        <w:rPr>
          <w:rFonts w:eastAsia="Times New Roman"/>
        </w:rPr>
        <w:t xml:space="preserve"> </w:t>
      </w:r>
      <w:r w:rsidRPr="008A342C">
        <w:rPr>
          <w:rFonts w:eastAsia="Times New Roman"/>
        </w:rPr>
        <w:t>9305) uchwala się co następuje:</w:t>
      </w:r>
    </w:p>
    <w:p w14:paraId="4B09B0AD" w14:textId="77777777" w:rsidR="008A342C" w:rsidRPr="008A342C" w:rsidRDefault="008A342C" w:rsidP="00D105D0">
      <w:pPr>
        <w:spacing w:after="0" w:line="300" w:lineRule="auto"/>
        <w:ind w:firstLine="646"/>
        <w:rPr>
          <w:rFonts w:eastAsia="Times New Roman"/>
          <w:b/>
          <w:bCs/>
          <w:szCs w:val="18"/>
        </w:rPr>
      </w:pPr>
      <w:r w:rsidRPr="00010939">
        <w:rPr>
          <w:rFonts w:eastAsia="Times New Roman"/>
          <w:b/>
          <w:bCs/>
        </w:rPr>
        <w:t xml:space="preserve">§ 1. </w:t>
      </w:r>
      <w:r>
        <w:rPr>
          <w:rFonts w:eastAsia="Times New Roman"/>
        </w:rPr>
        <w:t xml:space="preserve">Rada Dzielnicy Żoliborz m.st. Warszawy opiniuje ………………………. </w:t>
      </w:r>
      <w:r w:rsidR="00E85BCF">
        <w:rPr>
          <w:rFonts w:eastAsia="Times New Roman"/>
        </w:rPr>
        <w:t>p</w:t>
      </w:r>
      <w:r>
        <w:rPr>
          <w:rFonts w:eastAsia="Times New Roman"/>
        </w:rPr>
        <w:t xml:space="preserve">rojekt uchwały Rady Miasta Stołecznego Warszawy w sprawie </w:t>
      </w:r>
      <w:r w:rsidR="00F95880">
        <w:rPr>
          <w:rFonts w:eastAsia="Times New Roman"/>
        </w:rPr>
        <w:t>ustalenia maksyma</w:t>
      </w:r>
      <w:r w:rsidR="00730D99">
        <w:rPr>
          <w:rFonts w:eastAsia="Times New Roman"/>
        </w:rPr>
        <w:t>lnej liczby zezwoleń na sprzeda</w:t>
      </w:r>
      <w:r w:rsidR="00F95880">
        <w:rPr>
          <w:rFonts w:eastAsia="Times New Roman"/>
        </w:rPr>
        <w:t xml:space="preserve">ż napojów alkoholowych na terenie m. st. Warszawy. </w:t>
      </w:r>
      <w:r w:rsidRPr="00010939">
        <w:rPr>
          <w:rFonts w:eastAsia="Times New Roman"/>
        </w:rPr>
        <w:t xml:space="preserve"> </w:t>
      </w:r>
    </w:p>
    <w:p w14:paraId="4DCBC213" w14:textId="77777777" w:rsidR="008A342C" w:rsidRPr="00010939" w:rsidRDefault="008A342C" w:rsidP="00D105D0">
      <w:pPr>
        <w:spacing w:after="0" w:line="300" w:lineRule="auto"/>
        <w:ind w:firstLine="646"/>
        <w:rPr>
          <w:rFonts w:eastAsia="Times New Roman"/>
        </w:rPr>
      </w:pPr>
      <w:r w:rsidRPr="00010939">
        <w:rPr>
          <w:rFonts w:eastAsia="Times New Roman"/>
          <w:b/>
          <w:bCs/>
        </w:rPr>
        <w:t xml:space="preserve">§ 2. </w:t>
      </w:r>
      <w:r>
        <w:rPr>
          <w:rFonts w:eastAsia="Times New Roman"/>
        </w:rPr>
        <w:t>Projekt uchwały Rady m.st. Warszawy wraz z uzasadnieniem stanowi załącznik do niniejszej uchwały.</w:t>
      </w:r>
      <w:r w:rsidRPr="00010939">
        <w:rPr>
          <w:rFonts w:eastAsia="Times New Roman"/>
        </w:rPr>
        <w:t xml:space="preserve"> </w:t>
      </w:r>
    </w:p>
    <w:p w14:paraId="1CE13BF4" w14:textId="77777777" w:rsidR="008A342C" w:rsidRPr="00010939" w:rsidRDefault="008A342C" w:rsidP="00D105D0">
      <w:pPr>
        <w:spacing w:after="0" w:line="300" w:lineRule="auto"/>
        <w:ind w:firstLine="646"/>
        <w:rPr>
          <w:rFonts w:eastAsia="Times New Roman"/>
        </w:rPr>
      </w:pPr>
      <w:r w:rsidRPr="00010939">
        <w:rPr>
          <w:rFonts w:eastAsia="Times New Roman"/>
          <w:b/>
          <w:bCs/>
        </w:rPr>
        <w:t xml:space="preserve">§ 3. </w:t>
      </w:r>
      <w:r>
        <w:rPr>
          <w:rFonts w:eastAsia="Times New Roman"/>
        </w:rPr>
        <w:t>Uchwała wchodzi w życie z dniem podjęcia.</w:t>
      </w:r>
    </w:p>
    <w:p w14:paraId="07C5CC72" w14:textId="77777777" w:rsidR="008A342C" w:rsidRPr="00010939" w:rsidRDefault="008A342C" w:rsidP="008A342C">
      <w:pPr>
        <w:spacing w:after="0" w:line="300" w:lineRule="auto"/>
        <w:ind w:firstLine="645"/>
        <w:rPr>
          <w:rFonts w:eastAsia="Times New Roman"/>
        </w:rPr>
      </w:pPr>
    </w:p>
    <w:p w14:paraId="4A40EBDC" w14:textId="605469A8" w:rsidR="00D105D0" w:rsidRDefault="00D105D0">
      <w:r>
        <w:br w:type="page"/>
      </w:r>
    </w:p>
    <w:p w14:paraId="4240E845" w14:textId="77777777" w:rsidR="00D105D0" w:rsidRDefault="00D105D0" w:rsidP="00D105D0">
      <w:pPr>
        <w:spacing w:after="0" w:line="300" w:lineRule="auto"/>
        <w:jc w:val="center"/>
        <w:outlineLvl w:val="1"/>
        <w:rPr>
          <w:rFonts w:asciiTheme="minorHAnsi" w:eastAsia="Times New Roman" w:hAnsiTheme="minorHAnsi" w:cstheme="minorHAnsi"/>
          <w:b/>
          <w:bCs/>
          <w:lang w:eastAsia="pl-PL"/>
        </w:rPr>
      </w:pPr>
      <w:r w:rsidRPr="00D105D0">
        <w:rPr>
          <w:rFonts w:asciiTheme="minorHAnsi" w:eastAsia="Times New Roman" w:hAnsiTheme="minorHAnsi" w:cstheme="minorHAnsi"/>
          <w:b/>
          <w:bCs/>
          <w:lang w:eastAsia="pl-PL"/>
        </w:rPr>
        <w:lastRenderedPageBreak/>
        <w:t>UZASADNIENIE</w:t>
      </w:r>
    </w:p>
    <w:p w14:paraId="61632BA0" w14:textId="0D903261" w:rsidR="00D105D0" w:rsidRPr="00D105D0" w:rsidRDefault="00D105D0" w:rsidP="00D105D0">
      <w:pPr>
        <w:spacing w:after="0" w:line="300" w:lineRule="auto"/>
        <w:jc w:val="center"/>
        <w:outlineLvl w:val="1"/>
        <w:rPr>
          <w:rFonts w:asciiTheme="minorHAnsi" w:eastAsia="Times New Roman" w:hAnsiTheme="minorHAnsi" w:cstheme="minorHAnsi"/>
          <w:b/>
          <w:bCs/>
          <w:lang w:eastAsia="pl-PL"/>
        </w:rPr>
      </w:pPr>
      <w:r>
        <w:rPr>
          <w:rFonts w:asciiTheme="minorHAnsi" w:eastAsiaTheme="minorHAnsi" w:hAnsiTheme="minorHAnsi" w:cstheme="minorHAnsi"/>
          <w:b/>
        </w:rPr>
        <w:t>projektu uchwały Rady Dzielnicy Żoliborz m. st. Warszawy w sprawie</w:t>
      </w:r>
      <w:r w:rsidRPr="00D105D0">
        <w:rPr>
          <w:rFonts w:eastAsia="Times New Roman"/>
          <w:b/>
          <w:bCs/>
          <w:szCs w:val="18"/>
        </w:rPr>
        <w:t xml:space="preserve"> </w:t>
      </w:r>
      <w:r>
        <w:rPr>
          <w:rFonts w:eastAsia="Times New Roman"/>
          <w:b/>
          <w:bCs/>
          <w:szCs w:val="18"/>
        </w:rPr>
        <w:t xml:space="preserve">zaopiniowania projektu uchwały Rady Miasta Stołecznego Warszawy w sprawie </w:t>
      </w:r>
      <w:r w:rsidRPr="00730D99">
        <w:rPr>
          <w:rFonts w:eastAsia="Times New Roman"/>
          <w:b/>
        </w:rPr>
        <w:t>w sprawie ustalenia maksymalnej liczby zezwoleń na sprzeda ż napojów alkoholowych na terenie m. st. Warszawy</w:t>
      </w:r>
    </w:p>
    <w:p w14:paraId="4F1B7C64" w14:textId="77777777" w:rsidR="00D105D0" w:rsidRPr="00D105D0" w:rsidRDefault="00D105D0" w:rsidP="00D105D0">
      <w:pPr>
        <w:spacing w:after="0" w:line="300" w:lineRule="auto"/>
        <w:outlineLvl w:val="1"/>
        <w:rPr>
          <w:rFonts w:asciiTheme="minorHAnsi" w:eastAsia="Times New Roman" w:hAnsiTheme="minorHAnsi" w:cstheme="minorHAnsi"/>
          <w:b/>
          <w:bCs/>
          <w:lang w:eastAsia="pl-PL"/>
        </w:rPr>
      </w:pPr>
      <w:r w:rsidRPr="00D105D0">
        <w:rPr>
          <w:rFonts w:asciiTheme="minorHAnsi" w:eastAsia="Times New Roman" w:hAnsiTheme="minorHAnsi" w:cstheme="minorHAnsi"/>
          <w:b/>
          <w:bCs/>
          <w:lang w:eastAsia="pl-PL"/>
        </w:rPr>
        <w:t>Podstawa prawna</w:t>
      </w:r>
    </w:p>
    <w:p w14:paraId="6C7FD7E6" w14:textId="77777777" w:rsidR="00D105D0" w:rsidRPr="00D105D0" w:rsidRDefault="00D105D0" w:rsidP="00D105D0">
      <w:pPr>
        <w:spacing w:after="0" w:line="300" w:lineRule="auto"/>
        <w:rPr>
          <w:rFonts w:asciiTheme="minorHAnsi" w:eastAsia="Times New Roman" w:hAnsiTheme="minorHAnsi" w:cstheme="minorHAnsi"/>
          <w:lang w:eastAsia="pl-PL"/>
        </w:rPr>
      </w:pPr>
      <w:r w:rsidRPr="00D105D0">
        <w:rPr>
          <w:rFonts w:asciiTheme="minorHAnsi" w:eastAsia="Times New Roman" w:hAnsiTheme="minorHAnsi" w:cstheme="minorHAnsi"/>
          <w:lang w:eastAsia="pl-PL"/>
        </w:rPr>
        <w:t xml:space="preserve">Zgodnie z art. 12 ust. 1 ustawy z dnia 26 października 1982 r. o wychowaniu w trzeźwości i przeciwdziałaniu alkoholizmowi (dalej: </w:t>
      </w:r>
      <w:proofErr w:type="spellStart"/>
      <w:r w:rsidRPr="00D105D0">
        <w:rPr>
          <w:rFonts w:asciiTheme="minorHAnsi" w:eastAsia="Times New Roman" w:hAnsiTheme="minorHAnsi" w:cstheme="minorHAnsi"/>
          <w:lang w:eastAsia="pl-PL"/>
        </w:rPr>
        <w:t>u.w.t.p.a</w:t>
      </w:r>
      <w:proofErr w:type="spellEnd"/>
      <w:r w:rsidRPr="00D105D0">
        <w:rPr>
          <w:rFonts w:asciiTheme="minorHAnsi" w:eastAsia="Times New Roman" w:hAnsiTheme="minorHAnsi" w:cstheme="minorHAnsi"/>
          <w:lang w:eastAsia="pl-PL"/>
        </w:rPr>
        <w:t>.) Rada gminy ustala w drodze uchwały maksymalną liczbę zezwoleń na sprzedaż napojów alkoholowych na terenie gminy, odrębnie dla poszczególnych kategorii zezwoleń oraz dla sprzedaży przeznaczonej do spożycia w miejscu sprzedaży i poza miejscem sprzedaży.</w:t>
      </w:r>
    </w:p>
    <w:p w14:paraId="7F8A8F02" w14:textId="77777777" w:rsidR="00D105D0" w:rsidRPr="00D105D0" w:rsidRDefault="00D105D0" w:rsidP="00D105D0">
      <w:pPr>
        <w:spacing w:after="0" w:line="300" w:lineRule="auto"/>
        <w:rPr>
          <w:rFonts w:asciiTheme="minorHAnsi" w:eastAsia="Times New Roman" w:hAnsiTheme="minorHAnsi" w:cstheme="minorHAnsi"/>
          <w:lang w:eastAsia="pl-PL"/>
        </w:rPr>
      </w:pPr>
      <w:r w:rsidRPr="00D105D0">
        <w:rPr>
          <w:rFonts w:asciiTheme="minorHAnsi" w:eastAsia="Times New Roman" w:hAnsiTheme="minorHAnsi" w:cstheme="minorHAnsi"/>
          <w:lang w:eastAsia="pl-PL"/>
        </w:rPr>
        <w:t>Przepisy te przewidują możliwość kształtowania struktury limitów zezwoleń z uwzględnieniem lokalnych uwarunkowań, w tym potrzeb społeczności lokalnej oraz warunków funkcjonowania rynku.</w:t>
      </w:r>
    </w:p>
    <w:p w14:paraId="019D34B2" w14:textId="77777777" w:rsidR="00D105D0" w:rsidRPr="00D105D0" w:rsidRDefault="00D105D0" w:rsidP="00D105D0">
      <w:pPr>
        <w:spacing w:after="0" w:line="300" w:lineRule="auto"/>
        <w:outlineLvl w:val="1"/>
        <w:rPr>
          <w:rFonts w:asciiTheme="minorHAnsi" w:eastAsia="Times New Roman" w:hAnsiTheme="minorHAnsi" w:cstheme="minorHAnsi"/>
          <w:b/>
          <w:bCs/>
          <w:lang w:eastAsia="pl-PL"/>
        </w:rPr>
      </w:pPr>
      <w:r w:rsidRPr="00D105D0">
        <w:rPr>
          <w:rFonts w:asciiTheme="minorHAnsi" w:eastAsia="Times New Roman" w:hAnsiTheme="minorHAnsi" w:cstheme="minorHAnsi"/>
          <w:b/>
          <w:bCs/>
          <w:lang w:eastAsia="pl-PL"/>
        </w:rPr>
        <w:t>Ocena kierunku proponowanych zmian</w:t>
      </w:r>
    </w:p>
    <w:p w14:paraId="06FB329C" w14:textId="77777777" w:rsidR="00D105D0" w:rsidRPr="00D105D0" w:rsidRDefault="00D105D0" w:rsidP="00D105D0">
      <w:pPr>
        <w:spacing w:after="0" w:line="300" w:lineRule="auto"/>
        <w:rPr>
          <w:rFonts w:asciiTheme="minorHAnsi" w:eastAsia="Times New Roman" w:hAnsiTheme="minorHAnsi" w:cstheme="minorHAnsi"/>
          <w:lang w:eastAsia="pl-PL"/>
        </w:rPr>
      </w:pPr>
      <w:r w:rsidRPr="00D105D0">
        <w:rPr>
          <w:rFonts w:asciiTheme="minorHAnsi" w:eastAsia="Times New Roman" w:hAnsiTheme="minorHAnsi" w:cstheme="minorHAnsi"/>
          <w:lang w:eastAsia="pl-PL"/>
        </w:rPr>
        <w:t xml:space="preserve">Projekt uchwały przewiduje łączną redukcję limitów z 16970 do 16680 przy jednoczesnym przesunięciu limitów na rzecz gastronomii kosztem punktów sprzedaży detalicznej. </w:t>
      </w:r>
    </w:p>
    <w:p w14:paraId="6DD14903" w14:textId="77777777" w:rsidR="00D105D0" w:rsidRPr="00D105D0" w:rsidRDefault="00D105D0" w:rsidP="00D105D0">
      <w:pPr>
        <w:spacing w:after="0" w:line="300" w:lineRule="auto"/>
        <w:rPr>
          <w:rFonts w:asciiTheme="minorHAnsi" w:eastAsia="Times New Roman" w:hAnsiTheme="minorHAnsi" w:cstheme="minorHAnsi"/>
          <w:lang w:eastAsia="pl-PL"/>
        </w:rPr>
      </w:pPr>
      <w:r w:rsidRPr="00D105D0">
        <w:rPr>
          <w:rFonts w:asciiTheme="minorHAnsi" w:eastAsia="Times New Roman" w:hAnsiTheme="minorHAnsi" w:cstheme="minorHAnsi"/>
          <w:lang w:eastAsia="pl-PL"/>
        </w:rPr>
        <w:t>Zmiany maksymalnej liczby zezwoleń na sprzedaż napojów alkoholowych realizowane będą poprzez zmniejszenie liczby zezwoleń przeznaczonych dla punktów sprzedaży prowadzących sprzedaż napojów alkoholowych przeznaczonych do spożycia poza miejscem sprzedaży oraz jednoczesne zwiększenie liczby zezwoleń dla punktów prowadzących sprzedaż napojów alkoholowych przeznaczonych do spożycia w miejscu sprzedaży.</w:t>
      </w:r>
    </w:p>
    <w:tbl>
      <w:tblPr>
        <w:tblStyle w:val="Tabela-Siatka"/>
        <w:tblW w:w="0" w:type="auto"/>
        <w:tblLook w:val="04A0" w:firstRow="1" w:lastRow="0" w:firstColumn="1" w:lastColumn="0" w:noHBand="0" w:noVBand="1"/>
        <w:tblCaption w:val="Tabela przedstawia zestawienie wartości dla dwóch rodzajów punktów"/>
        <w:tblDescription w:val="Tabela przedstawia zestawienie wartości dla dwóch rodzajów punktów – gastronomicznych oraz detalicznych – w podziale na trzy warianty (A, B, C), obejmujące stan obecny („jest”) oraz wartości planowane wraz z różnicami pomiędzy nimi, umożliwiające analizę zmian w poszczególnych wariantach."/>
      </w:tblPr>
      <w:tblGrid>
        <w:gridCol w:w="2145"/>
        <w:gridCol w:w="977"/>
        <w:gridCol w:w="1585"/>
        <w:gridCol w:w="767"/>
        <w:gridCol w:w="1418"/>
        <w:gridCol w:w="919"/>
        <w:gridCol w:w="1251"/>
      </w:tblGrid>
      <w:tr w:rsidR="00D105D0" w:rsidRPr="00D105D0" w14:paraId="55D9E723" w14:textId="77777777" w:rsidTr="00740AD2">
        <w:tc>
          <w:tcPr>
            <w:tcW w:w="2209" w:type="dxa"/>
            <w:vMerge w:val="restart"/>
            <w:shd w:val="clear" w:color="auto" w:fill="C4BC96" w:themeFill="background2" w:themeFillShade="BF"/>
            <w:vAlign w:val="center"/>
          </w:tcPr>
          <w:p w14:paraId="10EAE23B" w14:textId="77777777" w:rsidR="00D105D0" w:rsidRPr="00D105D0" w:rsidRDefault="00D105D0" w:rsidP="00D105D0">
            <w:pPr>
              <w:spacing w:line="300" w:lineRule="auto"/>
              <w:rPr>
                <w:rFonts w:asciiTheme="minorHAnsi" w:eastAsia="Times New Roman" w:hAnsiTheme="minorHAnsi" w:cstheme="minorHAnsi"/>
                <w:b/>
                <w:lang w:eastAsia="pl-PL"/>
              </w:rPr>
            </w:pPr>
            <w:r w:rsidRPr="00D105D0">
              <w:rPr>
                <w:rFonts w:asciiTheme="minorHAnsi" w:eastAsia="Times New Roman" w:hAnsiTheme="minorHAnsi" w:cstheme="minorHAnsi"/>
                <w:b/>
                <w:lang w:eastAsia="pl-PL"/>
              </w:rPr>
              <w:t>RODZAJ PUNKTU</w:t>
            </w:r>
          </w:p>
        </w:tc>
        <w:tc>
          <w:tcPr>
            <w:tcW w:w="2648" w:type="dxa"/>
            <w:gridSpan w:val="2"/>
          </w:tcPr>
          <w:p w14:paraId="1DF59D1F" w14:textId="77777777" w:rsidR="00D105D0" w:rsidRPr="00D105D0" w:rsidRDefault="00D105D0" w:rsidP="00D105D0">
            <w:pPr>
              <w:spacing w:line="300" w:lineRule="auto"/>
              <w:rPr>
                <w:rFonts w:asciiTheme="minorHAnsi" w:eastAsia="Times New Roman" w:hAnsiTheme="minorHAnsi" w:cstheme="minorHAnsi"/>
                <w:b/>
                <w:lang w:eastAsia="pl-PL"/>
              </w:rPr>
            </w:pPr>
            <w:r w:rsidRPr="00D105D0">
              <w:rPr>
                <w:rFonts w:asciiTheme="minorHAnsi" w:eastAsia="Times New Roman" w:hAnsiTheme="minorHAnsi" w:cstheme="minorHAnsi"/>
                <w:b/>
                <w:lang w:eastAsia="pl-PL"/>
              </w:rPr>
              <w:t>A</w:t>
            </w:r>
          </w:p>
        </w:tc>
        <w:tc>
          <w:tcPr>
            <w:tcW w:w="2224" w:type="dxa"/>
            <w:gridSpan w:val="2"/>
          </w:tcPr>
          <w:p w14:paraId="72995DC3" w14:textId="77777777" w:rsidR="00D105D0" w:rsidRPr="00D105D0" w:rsidRDefault="00D105D0" w:rsidP="00D105D0">
            <w:pPr>
              <w:spacing w:line="300" w:lineRule="auto"/>
              <w:rPr>
                <w:rFonts w:asciiTheme="minorHAnsi" w:eastAsia="Times New Roman" w:hAnsiTheme="minorHAnsi" w:cstheme="minorHAnsi"/>
                <w:b/>
                <w:lang w:eastAsia="pl-PL"/>
              </w:rPr>
            </w:pPr>
            <w:r w:rsidRPr="00D105D0">
              <w:rPr>
                <w:rFonts w:asciiTheme="minorHAnsi" w:eastAsia="Times New Roman" w:hAnsiTheme="minorHAnsi" w:cstheme="minorHAnsi"/>
                <w:b/>
                <w:lang w:eastAsia="pl-PL"/>
              </w:rPr>
              <w:t>B</w:t>
            </w:r>
          </w:p>
        </w:tc>
        <w:tc>
          <w:tcPr>
            <w:tcW w:w="2207" w:type="dxa"/>
            <w:gridSpan w:val="2"/>
          </w:tcPr>
          <w:p w14:paraId="00AF0831" w14:textId="77777777" w:rsidR="00D105D0" w:rsidRPr="00D105D0" w:rsidRDefault="00D105D0" w:rsidP="00D105D0">
            <w:pPr>
              <w:spacing w:line="300" w:lineRule="auto"/>
              <w:rPr>
                <w:rFonts w:asciiTheme="minorHAnsi" w:eastAsia="Times New Roman" w:hAnsiTheme="minorHAnsi" w:cstheme="minorHAnsi"/>
                <w:b/>
                <w:lang w:eastAsia="pl-PL"/>
              </w:rPr>
            </w:pPr>
            <w:r w:rsidRPr="00D105D0">
              <w:rPr>
                <w:rFonts w:asciiTheme="minorHAnsi" w:eastAsia="Times New Roman" w:hAnsiTheme="minorHAnsi" w:cstheme="minorHAnsi"/>
                <w:b/>
                <w:lang w:eastAsia="pl-PL"/>
              </w:rPr>
              <w:t>C</w:t>
            </w:r>
          </w:p>
        </w:tc>
      </w:tr>
      <w:tr w:rsidR="00D105D0" w:rsidRPr="00D105D0" w14:paraId="22AD1876" w14:textId="77777777" w:rsidTr="00740AD2">
        <w:tc>
          <w:tcPr>
            <w:tcW w:w="2209" w:type="dxa"/>
            <w:vMerge/>
            <w:shd w:val="clear" w:color="auto" w:fill="C4BC96" w:themeFill="background2" w:themeFillShade="BF"/>
          </w:tcPr>
          <w:p w14:paraId="2385116B" w14:textId="77777777" w:rsidR="00D105D0" w:rsidRPr="00D105D0" w:rsidRDefault="00D105D0" w:rsidP="00D105D0">
            <w:pPr>
              <w:spacing w:line="300" w:lineRule="auto"/>
              <w:rPr>
                <w:rFonts w:asciiTheme="minorHAnsi" w:eastAsia="Times New Roman" w:hAnsiTheme="minorHAnsi" w:cstheme="minorHAnsi"/>
                <w:lang w:eastAsia="pl-PL"/>
              </w:rPr>
            </w:pPr>
          </w:p>
        </w:tc>
        <w:tc>
          <w:tcPr>
            <w:tcW w:w="1016" w:type="dxa"/>
          </w:tcPr>
          <w:p w14:paraId="42FA03CC" w14:textId="77777777" w:rsidR="00D105D0" w:rsidRPr="00D105D0" w:rsidRDefault="00D105D0" w:rsidP="00D105D0">
            <w:pPr>
              <w:spacing w:line="300" w:lineRule="auto"/>
              <w:rPr>
                <w:rFonts w:asciiTheme="minorHAnsi" w:eastAsia="Times New Roman" w:hAnsiTheme="minorHAnsi" w:cstheme="minorHAnsi"/>
                <w:lang w:eastAsia="pl-PL"/>
              </w:rPr>
            </w:pPr>
            <w:r w:rsidRPr="00D105D0">
              <w:rPr>
                <w:rFonts w:asciiTheme="minorHAnsi" w:eastAsia="Times New Roman" w:hAnsiTheme="minorHAnsi" w:cstheme="minorHAnsi"/>
                <w:lang w:eastAsia="pl-PL"/>
              </w:rPr>
              <w:t>jest</w:t>
            </w:r>
          </w:p>
        </w:tc>
        <w:tc>
          <w:tcPr>
            <w:tcW w:w="1632" w:type="dxa"/>
          </w:tcPr>
          <w:p w14:paraId="0C707F5B" w14:textId="77777777" w:rsidR="00D105D0" w:rsidRPr="00D105D0" w:rsidRDefault="00D105D0" w:rsidP="00D105D0">
            <w:pPr>
              <w:spacing w:line="300" w:lineRule="auto"/>
              <w:rPr>
                <w:rFonts w:asciiTheme="minorHAnsi" w:eastAsia="Times New Roman" w:hAnsiTheme="minorHAnsi" w:cstheme="minorHAnsi"/>
                <w:lang w:eastAsia="pl-PL"/>
              </w:rPr>
            </w:pPr>
            <w:r w:rsidRPr="00D105D0">
              <w:rPr>
                <w:rFonts w:asciiTheme="minorHAnsi" w:eastAsia="Times New Roman" w:hAnsiTheme="minorHAnsi" w:cstheme="minorHAnsi"/>
                <w:lang w:eastAsia="pl-PL"/>
              </w:rPr>
              <w:t>planowane</w:t>
            </w:r>
          </w:p>
        </w:tc>
        <w:tc>
          <w:tcPr>
            <w:tcW w:w="780" w:type="dxa"/>
          </w:tcPr>
          <w:p w14:paraId="52D27C28" w14:textId="77777777" w:rsidR="00D105D0" w:rsidRPr="00D105D0" w:rsidRDefault="00D105D0" w:rsidP="00D105D0">
            <w:pPr>
              <w:spacing w:line="300" w:lineRule="auto"/>
              <w:rPr>
                <w:rFonts w:asciiTheme="minorHAnsi" w:eastAsia="Times New Roman" w:hAnsiTheme="minorHAnsi" w:cstheme="minorHAnsi"/>
                <w:lang w:eastAsia="pl-PL"/>
              </w:rPr>
            </w:pPr>
            <w:r w:rsidRPr="00D105D0">
              <w:rPr>
                <w:rFonts w:asciiTheme="minorHAnsi" w:eastAsia="Times New Roman" w:hAnsiTheme="minorHAnsi" w:cstheme="minorHAnsi"/>
                <w:lang w:eastAsia="pl-PL"/>
              </w:rPr>
              <w:t>jest</w:t>
            </w:r>
          </w:p>
        </w:tc>
        <w:tc>
          <w:tcPr>
            <w:tcW w:w="1444" w:type="dxa"/>
          </w:tcPr>
          <w:p w14:paraId="6FF1E9EA" w14:textId="77777777" w:rsidR="00D105D0" w:rsidRPr="00D105D0" w:rsidRDefault="00D105D0" w:rsidP="00D105D0">
            <w:pPr>
              <w:spacing w:line="300" w:lineRule="auto"/>
              <w:rPr>
                <w:rFonts w:asciiTheme="minorHAnsi" w:eastAsia="Times New Roman" w:hAnsiTheme="minorHAnsi" w:cstheme="minorHAnsi"/>
                <w:lang w:eastAsia="pl-PL"/>
              </w:rPr>
            </w:pPr>
            <w:r w:rsidRPr="00D105D0">
              <w:rPr>
                <w:rFonts w:asciiTheme="minorHAnsi" w:eastAsia="Times New Roman" w:hAnsiTheme="minorHAnsi" w:cstheme="minorHAnsi"/>
                <w:lang w:eastAsia="pl-PL"/>
              </w:rPr>
              <w:t>planowane</w:t>
            </w:r>
          </w:p>
        </w:tc>
        <w:tc>
          <w:tcPr>
            <w:tcW w:w="951" w:type="dxa"/>
          </w:tcPr>
          <w:p w14:paraId="2EA7989D" w14:textId="77777777" w:rsidR="00D105D0" w:rsidRPr="00D105D0" w:rsidRDefault="00D105D0" w:rsidP="00D105D0">
            <w:pPr>
              <w:spacing w:line="300" w:lineRule="auto"/>
              <w:rPr>
                <w:rFonts w:asciiTheme="minorHAnsi" w:eastAsia="Times New Roman" w:hAnsiTheme="minorHAnsi" w:cstheme="minorHAnsi"/>
                <w:lang w:eastAsia="pl-PL"/>
              </w:rPr>
            </w:pPr>
            <w:r w:rsidRPr="00D105D0">
              <w:rPr>
                <w:rFonts w:asciiTheme="minorHAnsi" w:eastAsia="Times New Roman" w:hAnsiTheme="minorHAnsi" w:cstheme="minorHAnsi"/>
                <w:lang w:eastAsia="pl-PL"/>
              </w:rPr>
              <w:t>jest</w:t>
            </w:r>
          </w:p>
        </w:tc>
        <w:tc>
          <w:tcPr>
            <w:tcW w:w="1256" w:type="dxa"/>
          </w:tcPr>
          <w:p w14:paraId="6E969A5F" w14:textId="77777777" w:rsidR="00D105D0" w:rsidRPr="00D105D0" w:rsidRDefault="00D105D0" w:rsidP="00D105D0">
            <w:pPr>
              <w:spacing w:line="300" w:lineRule="auto"/>
              <w:rPr>
                <w:rFonts w:asciiTheme="minorHAnsi" w:eastAsia="Times New Roman" w:hAnsiTheme="minorHAnsi" w:cstheme="minorHAnsi"/>
                <w:lang w:eastAsia="pl-PL"/>
              </w:rPr>
            </w:pPr>
            <w:r w:rsidRPr="00D105D0">
              <w:rPr>
                <w:rFonts w:asciiTheme="minorHAnsi" w:eastAsia="Times New Roman" w:hAnsiTheme="minorHAnsi" w:cstheme="minorHAnsi"/>
                <w:lang w:eastAsia="pl-PL"/>
              </w:rPr>
              <w:t>planowane</w:t>
            </w:r>
          </w:p>
        </w:tc>
      </w:tr>
      <w:tr w:rsidR="00D105D0" w:rsidRPr="00D105D0" w14:paraId="155D0D26" w14:textId="77777777" w:rsidTr="00740AD2">
        <w:tc>
          <w:tcPr>
            <w:tcW w:w="2209" w:type="dxa"/>
          </w:tcPr>
          <w:p w14:paraId="65903AB6" w14:textId="77777777" w:rsidR="00D105D0" w:rsidRPr="00D105D0" w:rsidRDefault="00D105D0" w:rsidP="00D105D0">
            <w:pPr>
              <w:spacing w:line="300" w:lineRule="auto"/>
              <w:rPr>
                <w:rFonts w:asciiTheme="minorHAnsi" w:eastAsia="Times New Roman" w:hAnsiTheme="minorHAnsi" w:cstheme="minorHAnsi"/>
                <w:lang w:eastAsia="pl-PL"/>
              </w:rPr>
            </w:pPr>
            <w:r w:rsidRPr="00D105D0">
              <w:rPr>
                <w:rFonts w:asciiTheme="minorHAnsi" w:eastAsia="Times New Roman" w:hAnsiTheme="minorHAnsi" w:cstheme="minorHAnsi"/>
                <w:lang w:eastAsia="pl-PL"/>
              </w:rPr>
              <w:t xml:space="preserve">GASTRONOMIA </w:t>
            </w:r>
          </w:p>
        </w:tc>
        <w:tc>
          <w:tcPr>
            <w:tcW w:w="1016" w:type="dxa"/>
          </w:tcPr>
          <w:p w14:paraId="69293BC5" w14:textId="77777777" w:rsidR="00D105D0" w:rsidRPr="00D105D0" w:rsidRDefault="00D105D0" w:rsidP="00D105D0">
            <w:pPr>
              <w:spacing w:line="300" w:lineRule="auto"/>
              <w:rPr>
                <w:rFonts w:asciiTheme="minorHAnsi" w:eastAsia="Times New Roman" w:hAnsiTheme="minorHAnsi" w:cstheme="minorHAnsi"/>
                <w:lang w:eastAsia="pl-PL"/>
              </w:rPr>
            </w:pPr>
            <w:r w:rsidRPr="00D105D0">
              <w:rPr>
                <w:rFonts w:asciiTheme="minorHAnsi" w:eastAsia="Times New Roman" w:hAnsiTheme="minorHAnsi" w:cstheme="minorHAnsi"/>
                <w:lang w:eastAsia="pl-PL"/>
              </w:rPr>
              <w:t>3020</w:t>
            </w:r>
          </w:p>
        </w:tc>
        <w:tc>
          <w:tcPr>
            <w:tcW w:w="1632" w:type="dxa"/>
          </w:tcPr>
          <w:p w14:paraId="6DE6E4BB" w14:textId="77777777" w:rsidR="00D105D0" w:rsidRPr="00D105D0" w:rsidRDefault="00D105D0" w:rsidP="00D105D0">
            <w:pPr>
              <w:spacing w:line="300" w:lineRule="auto"/>
              <w:rPr>
                <w:rFonts w:asciiTheme="minorHAnsi" w:eastAsia="Times New Roman" w:hAnsiTheme="minorHAnsi" w:cstheme="minorHAnsi"/>
                <w:lang w:eastAsia="pl-PL"/>
              </w:rPr>
            </w:pPr>
            <w:r w:rsidRPr="00D105D0">
              <w:rPr>
                <w:rFonts w:asciiTheme="minorHAnsi" w:eastAsia="Times New Roman" w:hAnsiTheme="minorHAnsi" w:cstheme="minorHAnsi"/>
                <w:lang w:eastAsia="pl-PL"/>
              </w:rPr>
              <w:t xml:space="preserve">2880 </w:t>
            </w:r>
            <w:r w:rsidRPr="00D105D0">
              <w:rPr>
                <w:rFonts w:asciiTheme="minorHAnsi" w:eastAsia="Times New Roman" w:hAnsiTheme="minorHAnsi" w:cstheme="minorHAnsi"/>
                <w:b/>
                <w:lang w:eastAsia="pl-PL"/>
              </w:rPr>
              <w:t>(-140)</w:t>
            </w:r>
          </w:p>
        </w:tc>
        <w:tc>
          <w:tcPr>
            <w:tcW w:w="780" w:type="dxa"/>
          </w:tcPr>
          <w:p w14:paraId="4DE1D6EA" w14:textId="77777777" w:rsidR="00D105D0" w:rsidRPr="00D105D0" w:rsidRDefault="00D105D0" w:rsidP="00D105D0">
            <w:pPr>
              <w:spacing w:line="300" w:lineRule="auto"/>
              <w:rPr>
                <w:rFonts w:asciiTheme="minorHAnsi" w:eastAsia="Times New Roman" w:hAnsiTheme="minorHAnsi" w:cstheme="minorHAnsi"/>
                <w:lang w:eastAsia="pl-PL"/>
              </w:rPr>
            </w:pPr>
            <w:r w:rsidRPr="00D105D0">
              <w:rPr>
                <w:rFonts w:asciiTheme="minorHAnsi" w:eastAsia="Times New Roman" w:hAnsiTheme="minorHAnsi" w:cstheme="minorHAnsi"/>
                <w:lang w:eastAsia="pl-PL"/>
              </w:rPr>
              <w:t>2590</w:t>
            </w:r>
          </w:p>
        </w:tc>
        <w:tc>
          <w:tcPr>
            <w:tcW w:w="1444" w:type="dxa"/>
          </w:tcPr>
          <w:p w14:paraId="6BFEA7F2" w14:textId="77777777" w:rsidR="00D105D0" w:rsidRPr="00D105D0" w:rsidRDefault="00D105D0" w:rsidP="00D105D0">
            <w:pPr>
              <w:spacing w:line="300" w:lineRule="auto"/>
              <w:rPr>
                <w:rFonts w:asciiTheme="minorHAnsi" w:eastAsia="Times New Roman" w:hAnsiTheme="minorHAnsi" w:cstheme="minorHAnsi"/>
                <w:lang w:eastAsia="pl-PL"/>
              </w:rPr>
            </w:pPr>
            <w:r w:rsidRPr="00D105D0">
              <w:rPr>
                <w:rFonts w:asciiTheme="minorHAnsi" w:eastAsia="Times New Roman" w:hAnsiTheme="minorHAnsi" w:cstheme="minorHAnsi"/>
                <w:lang w:eastAsia="pl-PL"/>
              </w:rPr>
              <w:t xml:space="preserve">2690 </w:t>
            </w:r>
            <w:r w:rsidRPr="00D105D0">
              <w:rPr>
                <w:rFonts w:asciiTheme="minorHAnsi" w:eastAsia="Times New Roman" w:hAnsiTheme="minorHAnsi" w:cstheme="minorHAnsi"/>
                <w:b/>
                <w:lang w:eastAsia="pl-PL"/>
              </w:rPr>
              <w:t>(+100)</w:t>
            </w:r>
          </w:p>
        </w:tc>
        <w:tc>
          <w:tcPr>
            <w:tcW w:w="951" w:type="dxa"/>
          </w:tcPr>
          <w:p w14:paraId="237DE00F" w14:textId="77777777" w:rsidR="00D105D0" w:rsidRPr="00D105D0" w:rsidRDefault="00D105D0" w:rsidP="00D105D0">
            <w:pPr>
              <w:spacing w:line="300" w:lineRule="auto"/>
              <w:rPr>
                <w:rFonts w:asciiTheme="minorHAnsi" w:eastAsia="Times New Roman" w:hAnsiTheme="minorHAnsi" w:cstheme="minorHAnsi"/>
                <w:lang w:eastAsia="pl-PL"/>
              </w:rPr>
            </w:pPr>
            <w:r w:rsidRPr="00D105D0">
              <w:rPr>
                <w:rFonts w:asciiTheme="minorHAnsi" w:eastAsia="Times New Roman" w:hAnsiTheme="minorHAnsi" w:cstheme="minorHAnsi"/>
                <w:lang w:eastAsia="pl-PL"/>
              </w:rPr>
              <w:t>1880</w:t>
            </w:r>
          </w:p>
        </w:tc>
        <w:tc>
          <w:tcPr>
            <w:tcW w:w="1256" w:type="dxa"/>
          </w:tcPr>
          <w:p w14:paraId="2F095DB7" w14:textId="77777777" w:rsidR="00D105D0" w:rsidRPr="00D105D0" w:rsidRDefault="00D105D0" w:rsidP="00D105D0">
            <w:pPr>
              <w:spacing w:line="300" w:lineRule="auto"/>
              <w:rPr>
                <w:rFonts w:asciiTheme="minorHAnsi" w:eastAsia="Times New Roman" w:hAnsiTheme="minorHAnsi" w:cstheme="minorHAnsi"/>
                <w:lang w:eastAsia="pl-PL"/>
              </w:rPr>
            </w:pPr>
            <w:r w:rsidRPr="00D105D0">
              <w:rPr>
                <w:rFonts w:asciiTheme="minorHAnsi" w:eastAsia="Times New Roman" w:hAnsiTheme="minorHAnsi" w:cstheme="minorHAnsi"/>
                <w:lang w:eastAsia="pl-PL"/>
              </w:rPr>
              <w:t xml:space="preserve">1940 </w:t>
            </w:r>
            <w:r w:rsidRPr="00D105D0">
              <w:rPr>
                <w:rFonts w:asciiTheme="minorHAnsi" w:eastAsia="Times New Roman" w:hAnsiTheme="minorHAnsi" w:cstheme="minorHAnsi"/>
                <w:b/>
                <w:lang w:eastAsia="pl-PL"/>
              </w:rPr>
              <w:t>(+60)</w:t>
            </w:r>
          </w:p>
        </w:tc>
      </w:tr>
      <w:tr w:rsidR="00D105D0" w:rsidRPr="00D105D0" w14:paraId="617A8EDB" w14:textId="77777777" w:rsidTr="00740AD2">
        <w:tc>
          <w:tcPr>
            <w:tcW w:w="2209" w:type="dxa"/>
          </w:tcPr>
          <w:p w14:paraId="2DCE3236" w14:textId="77777777" w:rsidR="00D105D0" w:rsidRPr="00D105D0" w:rsidRDefault="00D105D0" w:rsidP="00D105D0">
            <w:pPr>
              <w:spacing w:line="300" w:lineRule="auto"/>
              <w:rPr>
                <w:rFonts w:asciiTheme="minorHAnsi" w:eastAsia="Times New Roman" w:hAnsiTheme="minorHAnsi" w:cstheme="minorHAnsi"/>
                <w:lang w:eastAsia="pl-PL"/>
              </w:rPr>
            </w:pPr>
            <w:r w:rsidRPr="00D105D0">
              <w:rPr>
                <w:rFonts w:asciiTheme="minorHAnsi" w:eastAsia="Times New Roman" w:hAnsiTheme="minorHAnsi" w:cstheme="minorHAnsi"/>
                <w:lang w:eastAsia="pl-PL"/>
              </w:rPr>
              <w:t>DETAL</w:t>
            </w:r>
          </w:p>
        </w:tc>
        <w:tc>
          <w:tcPr>
            <w:tcW w:w="1016" w:type="dxa"/>
          </w:tcPr>
          <w:p w14:paraId="5A691F6D" w14:textId="77777777" w:rsidR="00D105D0" w:rsidRPr="00D105D0" w:rsidRDefault="00D105D0" w:rsidP="00D105D0">
            <w:pPr>
              <w:spacing w:line="300" w:lineRule="auto"/>
              <w:rPr>
                <w:rFonts w:asciiTheme="minorHAnsi" w:eastAsia="Times New Roman" w:hAnsiTheme="minorHAnsi" w:cstheme="minorHAnsi"/>
                <w:lang w:eastAsia="pl-PL"/>
              </w:rPr>
            </w:pPr>
            <w:r w:rsidRPr="00D105D0">
              <w:rPr>
                <w:rFonts w:asciiTheme="minorHAnsi" w:eastAsia="Times New Roman" w:hAnsiTheme="minorHAnsi" w:cstheme="minorHAnsi"/>
                <w:lang w:eastAsia="pl-PL"/>
              </w:rPr>
              <w:t>3120</w:t>
            </w:r>
          </w:p>
        </w:tc>
        <w:tc>
          <w:tcPr>
            <w:tcW w:w="1632" w:type="dxa"/>
          </w:tcPr>
          <w:p w14:paraId="0DE78253" w14:textId="77777777" w:rsidR="00D105D0" w:rsidRPr="00D105D0" w:rsidRDefault="00D105D0" w:rsidP="00D105D0">
            <w:pPr>
              <w:spacing w:line="300" w:lineRule="auto"/>
              <w:rPr>
                <w:rFonts w:asciiTheme="minorHAnsi" w:eastAsia="Times New Roman" w:hAnsiTheme="minorHAnsi" w:cstheme="minorHAnsi"/>
                <w:lang w:eastAsia="pl-PL"/>
              </w:rPr>
            </w:pPr>
            <w:r w:rsidRPr="00D105D0">
              <w:rPr>
                <w:rFonts w:asciiTheme="minorHAnsi" w:eastAsia="Times New Roman" w:hAnsiTheme="minorHAnsi" w:cstheme="minorHAnsi"/>
                <w:lang w:eastAsia="pl-PL"/>
              </w:rPr>
              <w:t xml:space="preserve">2990 </w:t>
            </w:r>
            <w:r w:rsidRPr="00D105D0">
              <w:rPr>
                <w:rFonts w:asciiTheme="minorHAnsi" w:eastAsia="Times New Roman" w:hAnsiTheme="minorHAnsi" w:cstheme="minorHAnsi"/>
                <w:b/>
                <w:lang w:eastAsia="pl-PL"/>
              </w:rPr>
              <w:t>(-130)</w:t>
            </w:r>
          </w:p>
        </w:tc>
        <w:tc>
          <w:tcPr>
            <w:tcW w:w="780" w:type="dxa"/>
          </w:tcPr>
          <w:p w14:paraId="057F68F2" w14:textId="77777777" w:rsidR="00D105D0" w:rsidRPr="00D105D0" w:rsidRDefault="00D105D0" w:rsidP="00D105D0">
            <w:pPr>
              <w:spacing w:line="300" w:lineRule="auto"/>
              <w:rPr>
                <w:rFonts w:asciiTheme="minorHAnsi" w:eastAsia="Times New Roman" w:hAnsiTheme="minorHAnsi" w:cstheme="minorHAnsi"/>
                <w:lang w:eastAsia="pl-PL"/>
              </w:rPr>
            </w:pPr>
            <w:r w:rsidRPr="00D105D0">
              <w:rPr>
                <w:rFonts w:asciiTheme="minorHAnsi" w:eastAsia="Times New Roman" w:hAnsiTheme="minorHAnsi" w:cstheme="minorHAnsi"/>
                <w:lang w:eastAsia="pl-PL"/>
              </w:rPr>
              <w:t>3380</w:t>
            </w:r>
          </w:p>
        </w:tc>
        <w:tc>
          <w:tcPr>
            <w:tcW w:w="1444" w:type="dxa"/>
          </w:tcPr>
          <w:p w14:paraId="03E9C7A3" w14:textId="77777777" w:rsidR="00D105D0" w:rsidRPr="00D105D0" w:rsidRDefault="00D105D0" w:rsidP="00D105D0">
            <w:pPr>
              <w:spacing w:line="300" w:lineRule="auto"/>
              <w:rPr>
                <w:rFonts w:asciiTheme="minorHAnsi" w:eastAsia="Times New Roman" w:hAnsiTheme="minorHAnsi" w:cstheme="minorHAnsi"/>
                <w:lang w:eastAsia="pl-PL"/>
              </w:rPr>
            </w:pPr>
            <w:r w:rsidRPr="00D105D0">
              <w:rPr>
                <w:rFonts w:asciiTheme="minorHAnsi" w:eastAsia="Times New Roman" w:hAnsiTheme="minorHAnsi" w:cstheme="minorHAnsi"/>
                <w:lang w:eastAsia="pl-PL"/>
              </w:rPr>
              <w:t xml:space="preserve">3290 </w:t>
            </w:r>
            <w:r w:rsidRPr="00D105D0">
              <w:rPr>
                <w:rFonts w:asciiTheme="minorHAnsi" w:eastAsia="Times New Roman" w:hAnsiTheme="minorHAnsi" w:cstheme="minorHAnsi"/>
                <w:b/>
                <w:lang w:eastAsia="pl-PL"/>
              </w:rPr>
              <w:t>(-90)</w:t>
            </w:r>
          </w:p>
        </w:tc>
        <w:tc>
          <w:tcPr>
            <w:tcW w:w="951" w:type="dxa"/>
          </w:tcPr>
          <w:p w14:paraId="3A9C62C6" w14:textId="77777777" w:rsidR="00D105D0" w:rsidRPr="00D105D0" w:rsidRDefault="00D105D0" w:rsidP="00D105D0">
            <w:pPr>
              <w:spacing w:line="300" w:lineRule="auto"/>
              <w:rPr>
                <w:rFonts w:asciiTheme="minorHAnsi" w:eastAsia="Times New Roman" w:hAnsiTheme="minorHAnsi" w:cstheme="minorHAnsi"/>
                <w:lang w:eastAsia="pl-PL"/>
              </w:rPr>
            </w:pPr>
            <w:r w:rsidRPr="00D105D0">
              <w:rPr>
                <w:rFonts w:asciiTheme="minorHAnsi" w:eastAsia="Times New Roman" w:hAnsiTheme="minorHAnsi" w:cstheme="minorHAnsi"/>
                <w:lang w:eastAsia="pl-PL"/>
              </w:rPr>
              <w:t>2980</w:t>
            </w:r>
          </w:p>
        </w:tc>
        <w:tc>
          <w:tcPr>
            <w:tcW w:w="1256" w:type="dxa"/>
          </w:tcPr>
          <w:p w14:paraId="1C86265D" w14:textId="77777777" w:rsidR="00D105D0" w:rsidRPr="00D105D0" w:rsidRDefault="00D105D0" w:rsidP="00D105D0">
            <w:pPr>
              <w:spacing w:line="300" w:lineRule="auto"/>
              <w:rPr>
                <w:rFonts w:asciiTheme="minorHAnsi" w:eastAsia="Times New Roman" w:hAnsiTheme="minorHAnsi" w:cstheme="minorHAnsi"/>
                <w:lang w:eastAsia="pl-PL"/>
              </w:rPr>
            </w:pPr>
            <w:r w:rsidRPr="00D105D0">
              <w:rPr>
                <w:rFonts w:asciiTheme="minorHAnsi" w:eastAsia="Times New Roman" w:hAnsiTheme="minorHAnsi" w:cstheme="minorHAnsi"/>
                <w:lang w:eastAsia="pl-PL"/>
              </w:rPr>
              <w:t xml:space="preserve">2890 </w:t>
            </w:r>
            <w:r w:rsidRPr="00D105D0">
              <w:rPr>
                <w:rFonts w:asciiTheme="minorHAnsi" w:eastAsia="Times New Roman" w:hAnsiTheme="minorHAnsi" w:cstheme="minorHAnsi"/>
                <w:b/>
                <w:lang w:eastAsia="pl-PL"/>
              </w:rPr>
              <w:t>(-90)</w:t>
            </w:r>
          </w:p>
        </w:tc>
      </w:tr>
    </w:tbl>
    <w:p w14:paraId="35C755EE" w14:textId="77777777" w:rsidR="00D105D0" w:rsidRPr="00D105D0" w:rsidRDefault="00D105D0" w:rsidP="00D105D0">
      <w:pPr>
        <w:spacing w:after="0" w:line="300" w:lineRule="auto"/>
        <w:rPr>
          <w:rFonts w:asciiTheme="minorHAnsi" w:eastAsia="Times New Roman" w:hAnsiTheme="minorHAnsi" w:cstheme="minorHAnsi"/>
          <w:lang w:eastAsia="pl-PL"/>
        </w:rPr>
      </w:pPr>
      <w:r w:rsidRPr="00D105D0">
        <w:rPr>
          <w:rFonts w:asciiTheme="minorHAnsi" w:eastAsia="Times New Roman" w:hAnsiTheme="minorHAnsi" w:cstheme="minorHAnsi"/>
          <w:lang w:eastAsia="pl-PL"/>
        </w:rPr>
        <w:t>Proponowana zmiana polegająca na dostosowaniu struktury limitów zezwoleń do aktualnych potrzeb lokalnego rynku oraz sposobu funkcjonowania punktów sprzedaży napojów alkoholowych znajduje uzasadnienie w obserwowanej praktyce wydawania zezwoleń oraz strukturze zapotrzebowania na poszczególne rodzaje działalności.</w:t>
      </w:r>
    </w:p>
    <w:p w14:paraId="3B38544B" w14:textId="77777777" w:rsidR="00D105D0" w:rsidRPr="00D105D0" w:rsidRDefault="00D105D0" w:rsidP="00D105D0">
      <w:pPr>
        <w:spacing w:after="0" w:line="300" w:lineRule="auto"/>
        <w:rPr>
          <w:rFonts w:asciiTheme="minorHAnsi" w:eastAsia="Times New Roman" w:hAnsiTheme="minorHAnsi" w:cstheme="minorHAnsi"/>
          <w:lang w:eastAsia="pl-PL"/>
        </w:rPr>
      </w:pPr>
      <w:r w:rsidRPr="00D105D0">
        <w:rPr>
          <w:rFonts w:asciiTheme="minorHAnsi" w:eastAsia="Times New Roman" w:hAnsiTheme="minorHAnsi" w:cstheme="minorHAnsi"/>
          <w:lang w:eastAsia="pl-PL"/>
        </w:rPr>
        <w:t xml:space="preserve">W szczególności wskazać należy, że w przypadku punktów sprzedaży napojów alkoholowych przeznaczonych do spożycia poza miejscem sprzedaży (detal) limity zezwoleń nie są obecnie w pełni wykorzystywane, a uzyskanie zezwolenia w tej kategorii nie napotyka istotnych ograniczeń formalnych. Odmienna sytuacja występuje w odniesieniu do punktów gastronomicznych, gdzie liczba dostępnych zezwoleń pozostaje na poziomie zbliżonym do maksymalnego, a proces wydawania kolejnych zezwoleń wymaga każdorazowo dodatkowej analizy, w tym weryfikacji spełnienia wymogów dotyczących usytuowania punktu sprzedaży względem siebie (art. 18 ust. 3b </w:t>
      </w:r>
      <w:proofErr w:type="spellStart"/>
      <w:r w:rsidRPr="00D105D0">
        <w:rPr>
          <w:rFonts w:asciiTheme="minorHAnsi" w:eastAsia="Times New Roman" w:hAnsiTheme="minorHAnsi" w:cstheme="minorHAnsi"/>
          <w:lang w:eastAsia="pl-PL"/>
        </w:rPr>
        <w:t>u.w.t.p.w.a</w:t>
      </w:r>
      <w:proofErr w:type="spellEnd"/>
      <w:r w:rsidRPr="00D105D0">
        <w:rPr>
          <w:rFonts w:asciiTheme="minorHAnsi" w:eastAsia="Times New Roman" w:hAnsiTheme="minorHAnsi" w:cstheme="minorHAnsi"/>
          <w:lang w:eastAsia="pl-PL"/>
        </w:rPr>
        <w:t>.).</w:t>
      </w:r>
    </w:p>
    <w:p w14:paraId="7B068A00" w14:textId="77777777" w:rsidR="00D105D0" w:rsidRPr="00D105D0" w:rsidRDefault="00D105D0" w:rsidP="00D105D0">
      <w:pPr>
        <w:spacing w:after="0" w:line="300" w:lineRule="auto"/>
        <w:rPr>
          <w:rFonts w:asciiTheme="minorHAnsi" w:eastAsia="Times New Roman" w:hAnsiTheme="minorHAnsi" w:cstheme="minorHAnsi"/>
          <w:lang w:eastAsia="pl-PL"/>
        </w:rPr>
      </w:pPr>
      <w:r w:rsidRPr="00D105D0">
        <w:rPr>
          <w:rFonts w:asciiTheme="minorHAnsi" w:eastAsia="Times New Roman" w:hAnsiTheme="minorHAnsi" w:cstheme="minorHAnsi"/>
          <w:lang w:eastAsia="pl-PL"/>
        </w:rPr>
        <w:t xml:space="preserve">Jednocześnie w przypadku wprowadzenia ograniczeń w godzinach nocnej sprzedaży napojów alkoholowych w punktach sprzedaży detalicznej należy brać pod uwagę możliwość częściowego przesunięcia </w:t>
      </w:r>
      <w:proofErr w:type="spellStart"/>
      <w:r w:rsidRPr="00D105D0">
        <w:rPr>
          <w:rFonts w:asciiTheme="minorHAnsi" w:eastAsia="Times New Roman" w:hAnsiTheme="minorHAnsi" w:cstheme="minorHAnsi"/>
          <w:lang w:eastAsia="pl-PL"/>
        </w:rPr>
        <w:t>zachowań</w:t>
      </w:r>
      <w:proofErr w:type="spellEnd"/>
      <w:r w:rsidRPr="00D105D0">
        <w:rPr>
          <w:rFonts w:asciiTheme="minorHAnsi" w:eastAsia="Times New Roman" w:hAnsiTheme="minorHAnsi" w:cstheme="minorHAnsi"/>
          <w:lang w:eastAsia="pl-PL"/>
        </w:rPr>
        <w:t xml:space="preserve"> konsumenckich w kierunku punktów gastronomicznych, w których sprzedaż odbywa się w innych warunkach organizacyjnych i podlega odmiennym zasadom nadzoru.</w:t>
      </w:r>
    </w:p>
    <w:p w14:paraId="44E90A26" w14:textId="77777777" w:rsidR="00D105D0" w:rsidRPr="00D105D0" w:rsidRDefault="00D105D0" w:rsidP="00D105D0">
      <w:pPr>
        <w:spacing w:after="0" w:line="300" w:lineRule="auto"/>
        <w:rPr>
          <w:rFonts w:asciiTheme="minorHAnsi" w:eastAsia="Times New Roman" w:hAnsiTheme="minorHAnsi" w:cstheme="minorHAnsi"/>
          <w:lang w:eastAsia="pl-PL"/>
        </w:rPr>
      </w:pPr>
      <w:r w:rsidRPr="00D105D0">
        <w:rPr>
          <w:rFonts w:asciiTheme="minorHAnsi" w:eastAsia="Times New Roman" w:hAnsiTheme="minorHAnsi" w:cstheme="minorHAnsi"/>
          <w:lang w:eastAsia="pl-PL"/>
        </w:rPr>
        <w:t>Zjawisko to może, choć nie musi, skutkować zwiększonym zainteresowaniem działalnością gastronomiczną, co uzasadnia zapewnienie odpowiedniej liczby zezwoleń w tej kategorii.</w:t>
      </w:r>
    </w:p>
    <w:p w14:paraId="3B37403A" w14:textId="77777777" w:rsidR="00D105D0" w:rsidRPr="00D105D0" w:rsidRDefault="00D105D0" w:rsidP="00D105D0">
      <w:pPr>
        <w:spacing w:after="0" w:line="300" w:lineRule="auto"/>
        <w:outlineLvl w:val="1"/>
        <w:rPr>
          <w:rFonts w:asciiTheme="minorHAnsi" w:eastAsia="Times New Roman" w:hAnsiTheme="minorHAnsi" w:cstheme="minorHAnsi"/>
          <w:b/>
          <w:bCs/>
          <w:lang w:eastAsia="pl-PL"/>
        </w:rPr>
      </w:pPr>
      <w:r w:rsidRPr="00D105D0">
        <w:rPr>
          <w:rFonts w:asciiTheme="minorHAnsi" w:eastAsia="Times New Roman" w:hAnsiTheme="minorHAnsi" w:cstheme="minorHAnsi"/>
          <w:b/>
          <w:bCs/>
          <w:lang w:eastAsia="pl-PL"/>
        </w:rPr>
        <w:lastRenderedPageBreak/>
        <w:t>Wpływ zmian na rynek lokalny na terenie Dzielnicy Żoliborz</w:t>
      </w:r>
    </w:p>
    <w:p w14:paraId="51A7C48A" w14:textId="77777777" w:rsidR="00D105D0" w:rsidRPr="00D105D0" w:rsidRDefault="00D105D0" w:rsidP="00D105D0">
      <w:pPr>
        <w:spacing w:after="0" w:line="300" w:lineRule="auto"/>
        <w:rPr>
          <w:rFonts w:asciiTheme="minorHAnsi" w:eastAsia="Times New Roman" w:hAnsiTheme="minorHAnsi" w:cstheme="minorHAnsi"/>
          <w:lang w:eastAsia="pl-PL"/>
        </w:rPr>
      </w:pPr>
      <w:r w:rsidRPr="00D105D0">
        <w:rPr>
          <w:rFonts w:asciiTheme="minorHAnsi" w:eastAsia="Times New Roman" w:hAnsiTheme="minorHAnsi" w:cstheme="minorHAnsi"/>
          <w:lang w:eastAsia="pl-PL"/>
        </w:rPr>
        <w:t>Proponowana zmiana ma charakter porządkujący i nie wprowadza nowych ograniczeń w zakresie prowadzenia działalności gospodarczej, lecz polega na dostosowaniu struktury limitów do faktycznego wykorzystania zezwoleń. W szczególności należy wskazać, że limity w zakresie zezwoleń dla punktów sprzedaży napojów alkoholowych przeznaczonych do spożycia poza miejscem sprzedaży pozostają niewykorzystane, co oznacza, że zmniejszenie ich liczby nie powinno powodować istotnych zmian w dostępności zezwoleń dla przedsiębiorców.</w:t>
      </w:r>
    </w:p>
    <w:p w14:paraId="2C2BC950" w14:textId="77777777" w:rsidR="00D105D0" w:rsidRPr="00D105D0" w:rsidRDefault="00D105D0" w:rsidP="00D105D0">
      <w:pPr>
        <w:spacing w:after="0" w:line="300" w:lineRule="auto"/>
        <w:rPr>
          <w:rFonts w:asciiTheme="minorHAnsi" w:eastAsia="Times New Roman" w:hAnsiTheme="minorHAnsi" w:cstheme="minorHAnsi"/>
          <w:lang w:eastAsia="pl-PL"/>
        </w:rPr>
      </w:pPr>
      <w:r w:rsidRPr="00D105D0">
        <w:rPr>
          <w:rFonts w:asciiTheme="minorHAnsi" w:eastAsia="Times New Roman" w:hAnsiTheme="minorHAnsi" w:cstheme="minorHAnsi"/>
          <w:lang w:eastAsia="pl-PL"/>
        </w:rPr>
        <w:t>Jednocześnie zwiększenie liczby zezwoleń dla punktów gastronomicznych odpowiada obserwowanemu zapotrzebowaniu w tej kategorii działalności. W konsekwencji wpływ projektowanej zmiany na funkcjonowanie rynku lokalnego należy ocenić jako ograniczony.</w:t>
      </w:r>
    </w:p>
    <w:p w14:paraId="26D6BA1C" w14:textId="77777777" w:rsidR="00D105D0" w:rsidRPr="00D105D0" w:rsidRDefault="00D105D0" w:rsidP="00D105D0">
      <w:pPr>
        <w:spacing w:after="0" w:line="300" w:lineRule="auto"/>
        <w:outlineLvl w:val="1"/>
        <w:rPr>
          <w:rFonts w:asciiTheme="minorHAnsi" w:eastAsia="Times New Roman" w:hAnsiTheme="minorHAnsi" w:cstheme="minorHAnsi"/>
          <w:b/>
          <w:bCs/>
          <w:lang w:eastAsia="pl-PL"/>
        </w:rPr>
      </w:pPr>
      <w:r w:rsidRPr="00D105D0">
        <w:rPr>
          <w:rFonts w:asciiTheme="minorHAnsi" w:eastAsia="Times New Roman" w:hAnsiTheme="minorHAnsi" w:cstheme="minorHAnsi"/>
          <w:b/>
          <w:bCs/>
          <w:lang w:eastAsia="pl-PL"/>
        </w:rPr>
        <w:t>Podsumowanie</w:t>
      </w:r>
    </w:p>
    <w:p w14:paraId="16AE98EB" w14:textId="77777777" w:rsidR="00D105D0" w:rsidRPr="00D105D0" w:rsidRDefault="00D105D0" w:rsidP="00D105D0">
      <w:pPr>
        <w:spacing w:after="0" w:line="300" w:lineRule="auto"/>
        <w:rPr>
          <w:rFonts w:asciiTheme="minorHAnsi" w:eastAsia="Times New Roman" w:hAnsiTheme="minorHAnsi" w:cstheme="minorHAnsi"/>
          <w:lang w:eastAsia="pl-PL"/>
        </w:rPr>
      </w:pPr>
      <w:r w:rsidRPr="00D105D0">
        <w:rPr>
          <w:rFonts w:asciiTheme="minorHAnsi" w:eastAsia="Times New Roman" w:hAnsiTheme="minorHAnsi" w:cstheme="minorHAnsi"/>
          <w:lang w:eastAsia="pl-PL"/>
        </w:rPr>
        <w:t>Proponowane zmiany w zakresie maksymalnej liczby zezwoleń na sprzedaż napojów alkoholowych mają charakter dostosowujący i porządkujący, a ich celem jest odzwierciedlenie aktualnych warunków funkcjonowania rynku lokalnego oraz zapewnienie możliwości reagowania na zmiany w strukturze zapotrzebowania na poszczególne formy sprzedaży napojów alkoholowych.</w:t>
      </w:r>
    </w:p>
    <w:p w14:paraId="432D338E" w14:textId="77777777" w:rsidR="00D105D0" w:rsidRPr="00D105D0" w:rsidRDefault="00D105D0" w:rsidP="00D105D0">
      <w:pPr>
        <w:spacing w:after="0" w:line="300" w:lineRule="auto"/>
        <w:rPr>
          <w:rFonts w:asciiTheme="minorHAnsi" w:eastAsiaTheme="minorHAnsi" w:hAnsiTheme="minorHAnsi" w:cstheme="minorHAnsi"/>
        </w:rPr>
      </w:pPr>
    </w:p>
    <w:p w14:paraId="216636D0" w14:textId="77777777" w:rsidR="003A21FC" w:rsidRDefault="003A21FC" w:rsidP="00D105D0">
      <w:pPr>
        <w:spacing w:after="0" w:line="300" w:lineRule="auto"/>
      </w:pPr>
    </w:p>
    <w:sectPr w:rsidR="003A21FC" w:rsidSect="003A21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42C"/>
    <w:rsid w:val="001761D1"/>
    <w:rsid w:val="003928D2"/>
    <w:rsid w:val="003A21FC"/>
    <w:rsid w:val="004F4155"/>
    <w:rsid w:val="004F4AD2"/>
    <w:rsid w:val="005B0A43"/>
    <w:rsid w:val="006B64BB"/>
    <w:rsid w:val="006F53A1"/>
    <w:rsid w:val="00730D99"/>
    <w:rsid w:val="00783469"/>
    <w:rsid w:val="008453F0"/>
    <w:rsid w:val="008A342C"/>
    <w:rsid w:val="009058CA"/>
    <w:rsid w:val="009A7F23"/>
    <w:rsid w:val="00CC512E"/>
    <w:rsid w:val="00CD5FD2"/>
    <w:rsid w:val="00D105D0"/>
    <w:rsid w:val="00E67B8B"/>
    <w:rsid w:val="00E7445B"/>
    <w:rsid w:val="00E74C23"/>
    <w:rsid w:val="00E85BCF"/>
    <w:rsid w:val="00F958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52628"/>
  <w15:docId w15:val="{F6D49D2F-1128-4514-A90C-E54864DA2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A342C"/>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D105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762</Words>
  <Characters>4572</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k.bialek</dc:creator>
  <cp:lastModifiedBy>UDZ 24</cp:lastModifiedBy>
  <cp:revision>4</cp:revision>
  <cp:lastPrinted>2026-02-24T07:04:00Z</cp:lastPrinted>
  <dcterms:created xsi:type="dcterms:W3CDTF">2026-03-02T12:37:00Z</dcterms:created>
  <dcterms:modified xsi:type="dcterms:W3CDTF">2026-03-03T14:18:00Z</dcterms:modified>
</cp:coreProperties>
</file>