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1194C02B" w14:textId="278E0B79" w:rsidR="008874B7" w:rsidRDefault="008874B7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…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14EE0A37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 xml:space="preserve">nadania </w:t>
      </w:r>
      <w:r w:rsidR="00A5407F">
        <w:rPr>
          <w:sz w:val="22"/>
          <w:szCs w:val="22"/>
        </w:rPr>
        <w:t xml:space="preserve">skrzyżowaniu ulic Elbląskiej, Przasnyskiej i Saperskiej, </w:t>
      </w:r>
      <w:r w:rsidR="00767AC9">
        <w:rPr>
          <w:sz w:val="22"/>
          <w:szCs w:val="22"/>
        </w:rPr>
        <w:t>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 xml:space="preserve">,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</w:t>
      </w:r>
      <w:r w:rsidR="00A5407F">
        <w:rPr>
          <w:sz w:val="22"/>
          <w:szCs w:val="22"/>
        </w:rPr>
        <w:t>Rondo Witkacego</w:t>
      </w:r>
      <w:r w:rsidR="00FD60C9">
        <w:rPr>
          <w:sz w:val="22"/>
          <w:szCs w:val="22"/>
        </w:rPr>
        <w:t xml:space="preserve"> </w:t>
      </w:r>
      <w:r w:rsidR="00767AC9">
        <w:rPr>
          <w:sz w:val="22"/>
          <w:szCs w:val="22"/>
        </w:rPr>
        <w:t xml:space="preserve">(nazwa skrócona: </w:t>
      </w:r>
      <w:r w:rsidR="00A5407F">
        <w:rPr>
          <w:sz w:val="22"/>
          <w:szCs w:val="22"/>
        </w:rPr>
        <w:t>Rondo Witkacego</w:t>
      </w:r>
      <w:r w:rsidR="00767AC9">
        <w:rPr>
          <w:sz w:val="22"/>
          <w:szCs w:val="22"/>
        </w:rPr>
        <w:t>)</w:t>
      </w:r>
      <w:r w:rsidR="00B22F4A">
        <w:rPr>
          <w:sz w:val="22"/>
          <w:szCs w:val="22"/>
        </w:rPr>
        <w:t>.</w:t>
      </w:r>
    </w:p>
    <w:p w14:paraId="08915088" w14:textId="70673F79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A5407F">
        <w:rPr>
          <w:sz w:val="22"/>
          <w:szCs w:val="22"/>
        </w:rPr>
        <w:t>skrzyżowania ulic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1665A3D" w:rsidR="008874B7" w:rsidRDefault="008874B7">
      <w:pPr>
        <w:spacing w:line="240" w:lineRule="auto"/>
      </w:pPr>
      <w:r>
        <w:br w:type="page"/>
      </w:r>
    </w:p>
    <w:p w14:paraId="7BAE3B22" w14:textId="77777777" w:rsidR="008874B7" w:rsidRDefault="008874B7" w:rsidP="008874B7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661F751F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5FDD0425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3CF4F022" w14:textId="77777777" w:rsidR="008874B7" w:rsidRDefault="008874B7" w:rsidP="008874B7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1BAD2963" w14:textId="77777777" w:rsidR="008874B7" w:rsidRDefault="008874B7" w:rsidP="008874B7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5D19770E" w14:textId="77777777" w:rsidR="008874B7" w:rsidRDefault="008874B7" w:rsidP="008874B7">
      <w:pPr>
        <w:spacing w:after="37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rojekt uchwały w sprawie nadania nazwy obiektowi miejskiemu w Dzielnicy Żoliborz m.st. Warszawy jest realizacją wniosku grupy 6 radnych Rady m.st. Warszawy o upamiętnienie w nazewnictwie Warszawy dramatopisarza, prozaika, filozofa, teoretyka sztuki i malarza - Stanisława Ignacego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Witkiewicza „Witkacego”. Wnioskodawcy ostatecznie zaproponowali nadanie nazwy Rondo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Witkacego skrzyżowaniu ulic Elbląskiej,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Przasnyskiej i Saperskiej, zlokalizowanemu w pobliżu LXIV Liceum Ogólnokształcącego im. Stanisława Ignacego Witkiewicza „Witkacego”.</w:t>
      </w:r>
    </w:p>
    <w:p w14:paraId="34F947DA" w14:textId="77777777" w:rsidR="008874B7" w:rsidRPr="007B05FA" w:rsidRDefault="008874B7" w:rsidP="008874B7">
      <w:pPr>
        <w:spacing w:before="240" w:after="240" w:line="259" w:lineRule="auto"/>
        <w:ind w:left="-6" w:right="45" w:hanging="11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Stanisław Ignacy Witkiewicz</w:t>
      </w:r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, pseudonim </w:t>
      </w:r>
      <w:r w:rsidRPr="007B05FA">
        <w:rPr>
          <w:rFonts w:eastAsia="Calibri" w:cs="Calibri"/>
          <w:b/>
          <w:i/>
          <w:color w:val="000000"/>
          <w:kern w:val="2"/>
          <w:szCs w:val="24"/>
          <w:lang w:eastAsia="pl-PL" w:bidi="pl-PL"/>
          <w14:ligatures w14:val="standardContextual"/>
        </w:rPr>
        <w:t>Witkacy</w:t>
      </w:r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(1885-1939) – syn Stanisława, pisarz, malarz, filozof, teoretyk sztuki. Był twórcą Czystej Formy, głównym wyrazicielem katastrofizmu w literaturze polskiej. Twórca groteskowo-fantastycznych dramatów („Tumor </w:t>
      </w:r>
      <w:proofErr w:type="spellStart"/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Mózgowicz</w:t>
      </w:r>
      <w:proofErr w:type="spellEnd"/>
      <w:r w:rsidRPr="007B05FA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”, „W małym dworku”, „Wariat i zakonnica”, „Szewcy”), powieści („Pożegnanie jesieni”, „Nienasycenie”), prac z dziedziny estetyki i filozofii. Malował kompozycje fantastyczno-symboliczne („Fantazja”), pejzaże, liczne portrety (w 1925 r. założył Firmę Portretową). Tworzył też fotografie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(źródło: Encyklopedia PWN, 2013). </w:t>
      </w:r>
    </w:p>
    <w:p w14:paraId="5A464205" w14:textId="77777777" w:rsidR="008874B7" w:rsidRPr="007B05FA" w:rsidRDefault="008874B7" w:rsidP="008874B7">
      <w:pPr>
        <w:spacing w:after="281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Rondo, o którym mowa w</w:t>
      </w:r>
      <w:r w:rsidRPr="007B05FA">
        <w:rPr>
          <w:rFonts w:eastAsia="Calibri" w:cs="Calibri"/>
          <w:color w:val="FF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projekcie uchwały, stanowi obiekt miejski w rozumieniu § 2 ust. 1 pkt 1 uchwały nr LV/1383/2017 Rady m.st. Warszawy z dnia 21 września 2017 r. w sprawie nazewnictwa obiektów miejskich (Dz. Urz. Woj. </w:t>
      </w:r>
      <w:proofErr w:type="spellStart"/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dalej jako „Uchwała Nazewnicza”). </w:t>
      </w:r>
    </w:p>
    <w:p w14:paraId="545FB320" w14:textId="77777777" w:rsidR="008874B7" w:rsidRPr="007B05FA" w:rsidRDefault="008874B7" w:rsidP="008874B7">
      <w:pPr>
        <w:spacing w:after="281" w:line="259" w:lineRule="auto"/>
        <w:ind w:left="-5" w:right="668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Ulice Elbląska i Przasnyska stanową drogi publiczne, a ulica Saperska drogę wewnętrzną w rozumieniu ustawy z dnia 21 marca 1985 r. o drogach publicznych (Dz. U. z 2025 r. poz. 889).  </w:t>
      </w:r>
    </w:p>
    <w:p w14:paraId="7667AF62" w14:textId="77777777" w:rsidR="008874B7" w:rsidRPr="007B05FA" w:rsidRDefault="008874B7" w:rsidP="008874B7">
      <w:pPr>
        <w:spacing w:after="43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Nazywane skrzyżowanie zlokalizowane jest w granicach działek ewidencyjnych nr: 12 w obrębie 7-02-</w:t>
      </w:r>
    </w:p>
    <w:p w14:paraId="02C03DDD" w14:textId="77777777" w:rsidR="008874B7" w:rsidRPr="007B05FA" w:rsidRDefault="008874B7" w:rsidP="008874B7">
      <w:pPr>
        <w:spacing w:after="281" w:line="259" w:lineRule="auto"/>
        <w:ind w:left="-5" w:right="929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06, 1/5 w obrębie 7-02-10 oraz 8 w obrębie7-02-11, będących własnością m.st. Warszawy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 zarządzie Zarządu Dróg Miejskich. </w:t>
      </w:r>
    </w:p>
    <w:p w14:paraId="2411F31F" w14:textId="77777777" w:rsidR="008874B7" w:rsidRPr="007B05FA" w:rsidRDefault="008874B7" w:rsidP="008874B7">
      <w:pPr>
        <w:spacing w:after="281" w:line="259" w:lineRule="auto"/>
        <w:ind w:left="-5" w:right="356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5FA8A9B4" w14:textId="77777777" w:rsidR="008874B7" w:rsidRPr="007B05FA" w:rsidRDefault="008874B7" w:rsidP="008874B7">
      <w:pPr>
        <w:spacing w:after="281" w:line="259" w:lineRule="auto"/>
        <w:ind w:left="-5" w:right="4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7B05FA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2100,00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7EA0D8E8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31040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860C4B"/>
    <w:rsid w:val="008874B7"/>
    <w:rsid w:val="009E5648"/>
    <w:rsid w:val="00A00F8D"/>
    <w:rsid w:val="00A35A87"/>
    <w:rsid w:val="00A5407F"/>
    <w:rsid w:val="00A66C54"/>
    <w:rsid w:val="00A967FC"/>
    <w:rsid w:val="00A97320"/>
    <w:rsid w:val="00B14427"/>
    <w:rsid w:val="00B22F4A"/>
    <w:rsid w:val="00BB2BF5"/>
    <w:rsid w:val="00BC0F35"/>
    <w:rsid w:val="00BE3CDF"/>
    <w:rsid w:val="00CC678F"/>
    <w:rsid w:val="00CF41C1"/>
    <w:rsid w:val="00D5573B"/>
    <w:rsid w:val="00D950C9"/>
    <w:rsid w:val="00DE714A"/>
    <w:rsid w:val="00E30041"/>
    <w:rsid w:val="00E43649"/>
    <w:rsid w:val="00E862C2"/>
    <w:rsid w:val="00EB0741"/>
    <w:rsid w:val="00EE6153"/>
    <w:rsid w:val="00F2582C"/>
    <w:rsid w:val="00FD03E0"/>
    <w:rsid w:val="00FD60C9"/>
    <w:rsid w:val="00FD7435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Orzechowska Anna</cp:lastModifiedBy>
  <cp:revision>2</cp:revision>
  <cp:lastPrinted>2025-08-11T11:16:00Z</cp:lastPrinted>
  <dcterms:created xsi:type="dcterms:W3CDTF">2025-08-18T12:38:00Z</dcterms:created>
  <dcterms:modified xsi:type="dcterms:W3CDTF">2025-08-18T12:38:00Z</dcterms:modified>
</cp:coreProperties>
</file>