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C832" w14:textId="4A870CA8" w:rsidR="00C13F1A" w:rsidRDefault="00C13F1A" w:rsidP="00C13F1A">
      <w:pPr>
        <w:spacing w:after="0" w:line="300" w:lineRule="auto"/>
        <w:jc w:val="right"/>
        <w:rPr>
          <w:rFonts w:eastAsia="Times New Roman"/>
          <w:b/>
          <w:bCs/>
          <w:szCs w:val="18"/>
        </w:rPr>
      </w:pPr>
      <w:r>
        <w:rPr>
          <w:rFonts w:eastAsia="Times New Roman"/>
          <w:b/>
          <w:bCs/>
          <w:szCs w:val="18"/>
        </w:rPr>
        <w:t>PROJEKT</w:t>
      </w:r>
    </w:p>
    <w:p w14:paraId="4AFFFD14" w14:textId="4CB55F1F" w:rsidR="00C13F1A" w:rsidRDefault="00C13F1A" w:rsidP="00C13F1A">
      <w:pPr>
        <w:spacing w:after="0" w:line="300" w:lineRule="auto"/>
        <w:jc w:val="right"/>
        <w:rPr>
          <w:rFonts w:eastAsia="Times New Roman"/>
          <w:b/>
          <w:bCs/>
          <w:szCs w:val="18"/>
        </w:rPr>
      </w:pPr>
      <w:r>
        <w:rPr>
          <w:rFonts w:eastAsia="Times New Roman"/>
          <w:b/>
          <w:bCs/>
          <w:szCs w:val="18"/>
        </w:rPr>
        <w:t>DRUK NR 80.01</w:t>
      </w:r>
    </w:p>
    <w:p w14:paraId="097AE91C" w14:textId="53618BBE" w:rsidR="00E85BCF" w:rsidRDefault="008A342C" w:rsidP="00E85BCF">
      <w:pPr>
        <w:spacing w:before="240" w:after="240" w:line="300" w:lineRule="auto"/>
        <w:jc w:val="center"/>
        <w:rPr>
          <w:rFonts w:eastAsia="Times New Roman"/>
          <w:b/>
          <w:bCs/>
          <w:szCs w:val="18"/>
        </w:rPr>
      </w:pPr>
      <w:r w:rsidRPr="00010939">
        <w:rPr>
          <w:rFonts w:eastAsia="Times New Roman"/>
          <w:b/>
          <w:bCs/>
          <w:szCs w:val="18"/>
        </w:rPr>
        <w:t xml:space="preserve">UCHWAŁA NR </w:t>
      </w:r>
      <w:r w:rsidRPr="00010939">
        <w:rPr>
          <w:rFonts w:eastAsia="Times New Roman"/>
          <w:b/>
          <w:bCs/>
          <w:szCs w:val="18"/>
        </w:rPr>
        <w:br/>
        <w:t xml:space="preserve">RADY </w:t>
      </w:r>
      <w:r>
        <w:rPr>
          <w:rFonts w:eastAsia="Times New Roman"/>
          <w:b/>
          <w:bCs/>
          <w:szCs w:val="18"/>
        </w:rPr>
        <w:t xml:space="preserve">DZIELNICY ŻOLIBORZ </w:t>
      </w:r>
      <w:r w:rsidRPr="00010939">
        <w:rPr>
          <w:rFonts w:eastAsia="Times New Roman"/>
          <w:b/>
          <w:bCs/>
          <w:szCs w:val="18"/>
        </w:rPr>
        <w:t>MIASTA STOŁECZNEGO WARSZAWY</w:t>
      </w:r>
      <w:r w:rsidRPr="00010939">
        <w:rPr>
          <w:rFonts w:eastAsia="Times New Roman"/>
          <w:b/>
          <w:bCs/>
          <w:szCs w:val="18"/>
        </w:rPr>
        <w:br/>
        <w:t xml:space="preserve">z ......................... r. </w:t>
      </w:r>
    </w:p>
    <w:p w14:paraId="4B4D8208" w14:textId="77777777" w:rsidR="00E85BCF" w:rsidRPr="00010939" w:rsidRDefault="008A342C" w:rsidP="00E85BCF">
      <w:pPr>
        <w:spacing w:before="240" w:after="240" w:line="300" w:lineRule="auto"/>
        <w:jc w:val="center"/>
        <w:rPr>
          <w:rFonts w:eastAsia="Times New Roman"/>
          <w:b/>
          <w:bCs/>
          <w:szCs w:val="18"/>
        </w:rPr>
      </w:pPr>
      <w:r w:rsidRPr="00010939">
        <w:rPr>
          <w:rFonts w:eastAsia="Times New Roman"/>
          <w:b/>
          <w:bCs/>
          <w:szCs w:val="18"/>
        </w:rPr>
        <w:br/>
        <w:t xml:space="preserve">w sprawie </w:t>
      </w:r>
      <w:r w:rsidR="00E85BCF">
        <w:rPr>
          <w:rFonts w:eastAsia="Times New Roman"/>
          <w:b/>
          <w:bCs/>
          <w:szCs w:val="18"/>
        </w:rPr>
        <w:t xml:space="preserve">zaopiniowania projektu uchwały Rady Miasta Stołecznego Warszawy w sprawie </w:t>
      </w:r>
      <w:r w:rsidRPr="00010939">
        <w:rPr>
          <w:rFonts w:eastAsia="Times New Roman"/>
          <w:b/>
          <w:bCs/>
          <w:szCs w:val="18"/>
        </w:rPr>
        <w:t xml:space="preserve">wprowadzenia na terenie m.st. Warszawy ograniczenia w godzinach nocnej sprzedaży napojów alkoholowych przeznaczonych do spożycia poza miejscem sprzedaży </w:t>
      </w:r>
    </w:p>
    <w:p w14:paraId="778242D9" w14:textId="77777777" w:rsidR="008A342C" w:rsidRDefault="00E23CAD" w:rsidP="008A342C">
      <w:pPr>
        <w:spacing w:after="240" w:line="300" w:lineRule="auto"/>
        <w:rPr>
          <w:rFonts w:eastAsia="Times New Roman"/>
        </w:rPr>
      </w:pPr>
      <w:r>
        <w:rPr>
          <w:rFonts w:eastAsia="Times New Roman"/>
        </w:rPr>
        <w:t xml:space="preserve">Na podstawie </w:t>
      </w:r>
      <w:r w:rsidR="008A342C" w:rsidRPr="008A342C">
        <w:rPr>
          <w:rFonts w:eastAsia="Times New Roman"/>
        </w:rPr>
        <w:t xml:space="preserve"> </w:t>
      </w:r>
      <w:r>
        <w:rPr>
          <w:rFonts w:eastAsia="Times New Roman"/>
        </w:rPr>
        <w:t xml:space="preserve">§ 13 ust. 1 pkt 1 lit. k </w:t>
      </w:r>
      <w:r w:rsidR="008A342C" w:rsidRPr="008A342C">
        <w:rPr>
          <w:rFonts w:eastAsia="Times New Roman"/>
        </w:rPr>
        <w:t>Statutu Dzielnicy Żoliborz m.st. Warszawy, stanowiącego</w:t>
      </w:r>
      <w:r w:rsidR="008A342C">
        <w:rPr>
          <w:rFonts w:eastAsia="Times New Roman"/>
        </w:rPr>
        <w:t xml:space="preserve"> </w:t>
      </w:r>
      <w:r w:rsidR="008A342C" w:rsidRPr="008A342C">
        <w:rPr>
          <w:rFonts w:eastAsia="Times New Roman"/>
        </w:rPr>
        <w:t xml:space="preserve">załącznik nr 18 do Uchwały nr LXX/2182/2010 </w:t>
      </w:r>
      <w:r w:rsidR="001761D1">
        <w:rPr>
          <w:rFonts w:eastAsia="Times New Roman"/>
        </w:rPr>
        <w:t xml:space="preserve">Rady m.st. Warszawy </w:t>
      </w:r>
      <w:r w:rsidR="008A342C" w:rsidRPr="008A342C">
        <w:rPr>
          <w:rFonts w:eastAsia="Times New Roman"/>
        </w:rPr>
        <w:t>z dnia 14 stycznia 2010 r. w</w:t>
      </w:r>
      <w:r w:rsidR="008A342C">
        <w:rPr>
          <w:rFonts w:eastAsia="Times New Roman"/>
        </w:rPr>
        <w:t xml:space="preserve"> </w:t>
      </w:r>
      <w:r w:rsidR="008A342C" w:rsidRPr="008A342C">
        <w:rPr>
          <w:rFonts w:eastAsia="Times New Roman"/>
        </w:rPr>
        <w:t xml:space="preserve">sprawie nadania statutów dzielnicom miasta stołecznego Warszawy (Dz. Urz. Woj. </w:t>
      </w:r>
      <w:proofErr w:type="spellStart"/>
      <w:r w:rsidR="008A342C" w:rsidRPr="008A342C">
        <w:rPr>
          <w:rFonts w:eastAsia="Times New Roman"/>
        </w:rPr>
        <w:t>Maz</w:t>
      </w:r>
      <w:proofErr w:type="spellEnd"/>
      <w:r w:rsidR="008A342C" w:rsidRPr="008A342C">
        <w:rPr>
          <w:rFonts w:eastAsia="Times New Roman"/>
        </w:rPr>
        <w:t>. z 2022 r. poz.</w:t>
      </w:r>
      <w:r w:rsidR="008A342C">
        <w:rPr>
          <w:rFonts w:eastAsia="Times New Roman"/>
        </w:rPr>
        <w:t xml:space="preserve"> </w:t>
      </w:r>
      <w:r w:rsidR="008A342C" w:rsidRPr="008A342C">
        <w:rPr>
          <w:rFonts w:eastAsia="Times New Roman"/>
        </w:rPr>
        <w:t>9305) uchwala się co następuje:</w:t>
      </w:r>
    </w:p>
    <w:p w14:paraId="5B4B65C8" w14:textId="77777777" w:rsidR="008A342C" w:rsidRPr="008A342C" w:rsidRDefault="008A342C" w:rsidP="008A342C">
      <w:pPr>
        <w:spacing w:before="240" w:after="240" w:line="300" w:lineRule="auto"/>
        <w:ind w:firstLine="646"/>
        <w:rPr>
          <w:rFonts w:eastAsia="Times New Roman"/>
          <w:b/>
          <w:bCs/>
          <w:szCs w:val="18"/>
        </w:rPr>
      </w:pPr>
      <w:r w:rsidRPr="00010939">
        <w:rPr>
          <w:rFonts w:eastAsia="Times New Roman"/>
          <w:b/>
          <w:bCs/>
        </w:rPr>
        <w:t xml:space="preserve">§ 1. </w:t>
      </w:r>
      <w:r>
        <w:rPr>
          <w:rFonts w:eastAsia="Times New Roman"/>
        </w:rPr>
        <w:t xml:space="preserve">Rada Dzielnicy Żoliborz m.st. Warszawy opiniuje ………………………. </w:t>
      </w:r>
      <w:r w:rsidR="00E85BCF">
        <w:rPr>
          <w:rFonts w:eastAsia="Times New Roman"/>
        </w:rPr>
        <w:t>p</w:t>
      </w:r>
      <w:r>
        <w:rPr>
          <w:rFonts w:eastAsia="Times New Roman"/>
        </w:rPr>
        <w:t xml:space="preserve">rojekt uchwały Rady Miasta Stołecznego Warszawy w sprawie </w:t>
      </w:r>
      <w:r w:rsidRPr="00010939">
        <w:rPr>
          <w:rFonts w:eastAsia="Times New Roman"/>
        </w:rPr>
        <w:t xml:space="preserve"> </w:t>
      </w:r>
      <w:r w:rsidRPr="008A342C">
        <w:rPr>
          <w:rFonts w:eastAsia="Times New Roman"/>
          <w:bCs/>
          <w:szCs w:val="18"/>
        </w:rPr>
        <w:t xml:space="preserve">wprowadzenia na terenie m.st. Warszawy ograniczenia w godzinach nocnej sprzedaży napojów alkoholowych przeznaczonych do spożycia poza miejscem sprzedaży </w:t>
      </w:r>
      <w:r>
        <w:rPr>
          <w:rFonts w:eastAsia="Times New Roman"/>
          <w:bCs/>
          <w:szCs w:val="18"/>
        </w:rPr>
        <w:t>(zakaz sprzedaży napojów alkoholowych w godzinach od 23.00 do 6.00).</w:t>
      </w:r>
    </w:p>
    <w:p w14:paraId="768C99AC" w14:textId="77777777" w:rsidR="008A342C" w:rsidRPr="00010939" w:rsidRDefault="008A342C" w:rsidP="008A342C">
      <w:pPr>
        <w:spacing w:after="240" w:line="300" w:lineRule="auto"/>
        <w:ind w:firstLine="646"/>
        <w:rPr>
          <w:rFonts w:eastAsia="Times New Roman"/>
        </w:rPr>
      </w:pPr>
      <w:r w:rsidRPr="00010939">
        <w:rPr>
          <w:rFonts w:eastAsia="Times New Roman"/>
          <w:b/>
          <w:bCs/>
        </w:rPr>
        <w:t xml:space="preserve">§ 2. </w:t>
      </w:r>
      <w:r>
        <w:rPr>
          <w:rFonts w:eastAsia="Times New Roman"/>
        </w:rPr>
        <w:t>Projekt uchwały Rady m.st. Warszawy wraz z uzasadnieniem stanowi załącznik do niniejszej uchwały.</w:t>
      </w:r>
      <w:r w:rsidRPr="00010939">
        <w:rPr>
          <w:rFonts w:eastAsia="Times New Roman"/>
        </w:rPr>
        <w:t xml:space="preserve"> </w:t>
      </w:r>
    </w:p>
    <w:p w14:paraId="0AF04A88" w14:textId="77777777" w:rsidR="008A342C" w:rsidRPr="00010939" w:rsidRDefault="008A342C" w:rsidP="008A342C">
      <w:pPr>
        <w:spacing w:after="240" w:line="300" w:lineRule="auto"/>
        <w:ind w:firstLine="646"/>
        <w:rPr>
          <w:rFonts w:eastAsia="Times New Roman"/>
        </w:rPr>
      </w:pPr>
      <w:r w:rsidRPr="00010939">
        <w:rPr>
          <w:rFonts w:eastAsia="Times New Roman"/>
          <w:b/>
          <w:bCs/>
        </w:rPr>
        <w:t xml:space="preserve">§ 3. </w:t>
      </w:r>
      <w:r>
        <w:rPr>
          <w:rFonts w:eastAsia="Times New Roman"/>
        </w:rPr>
        <w:t>Uchwała wchodzi w życie z dniem podjęcia.</w:t>
      </w:r>
    </w:p>
    <w:p w14:paraId="3F67FE60" w14:textId="77777777" w:rsidR="008A342C" w:rsidRPr="00010939" w:rsidRDefault="008A342C" w:rsidP="008A342C">
      <w:pPr>
        <w:spacing w:after="0" w:line="300" w:lineRule="auto"/>
        <w:ind w:firstLine="645"/>
        <w:rPr>
          <w:rFonts w:eastAsia="Times New Roman"/>
        </w:rPr>
      </w:pPr>
    </w:p>
    <w:p w14:paraId="139680D8" w14:textId="77206B4B" w:rsidR="00110693" w:rsidRDefault="00110693">
      <w:r>
        <w:br w:type="page"/>
      </w:r>
    </w:p>
    <w:p w14:paraId="01E51D77" w14:textId="77777777" w:rsidR="00110693" w:rsidRPr="00110693" w:rsidRDefault="00110693" w:rsidP="00110693">
      <w:pPr>
        <w:keepNext/>
        <w:keepLines/>
        <w:spacing w:before="240" w:after="240" w:line="300" w:lineRule="auto"/>
        <w:jc w:val="center"/>
        <w:outlineLvl w:val="0"/>
        <w:rPr>
          <w:rFonts w:eastAsiaTheme="majorEastAsia" w:cstheme="majorBidi"/>
          <w:b/>
          <w:szCs w:val="32"/>
          <w:lang w:eastAsia="pl-PL"/>
        </w:rPr>
      </w:pPr>
      <w:r w:rsidRPr="00110693">
        <w:rPr>
          <w:rFonts w:eastAsiaTheme="majorEastAsia" w:cstheme="majorBidi"/>
          <w:b/>
          <w:szCs w:val="32"/>
          <w:lang w:eastAsia="pl-PL"/>
        </w:rPr>
        <w:lastRenderedPageBreak/>
        <w:t>UZASADNIENIE</w:t>
      </w:r>
      <w:r w:rsidRPr="00110693">
        <w:rPr>
          <w:rFonts w:eastAsiaTheme="majorEastAsia" w:cstheme="majorBidi"/>
          <w:b/>
          <w:szCs w:val="32"/>
          <w:lang w:eastAsia="pl-PL"/>
        </w:rPr>
        <w:br/>
        <w:t xml:space="preserve">projektu uchwały Rady Dzielnicy Żoliborz m.st. Warszawy w sprawie </w:t>
      </w:r>
      <w:r w:rsidRPr="00110693">
        <w:rPr>
          <w:rFonts w:eastAsia="Times New Roman" w:cstheme="majorBidi"/>
          <w:b/>
          <w:bCs/>
          <w:szCs w:val="18"/>
          <w:lang w:eastAsia="pl-PL"/>
        </w:rPr>
        <w:t>zaopiniowania projektu uchwały Rady Miasta Stołecznego Warszawy w sprawie wprowadzenia na terenie m.st. Warszawy ograniczenia w godzinach nocnej sprzedaży napojów alkoholowych przeznaczonych do spożycia poza miejscem sprzedaży</w:t>
      </w:r>
    </w:p>
    <w:p w14:paraId="4DA821E4" w14:textId="77777777" w:rsidR="00110693" w:rsidRPr="00110693" w:rsidRDefault="00110693" w:rsidP="00110693">
      <w:pPr>
        <w:numPr>
          <w:ilvl w:val="0"/>
          <w:numId w:val="2"/>
        </w:numPr>
        <w:spacing w:after="240" w:line="300" w:lineRule="auto"/>
        <w:contextualSpacing/>
        <w:rPr>
          <w:rFonts w:eastAsia="Times New Roman"/>
          <w:b/>
          <w:szCs w:val="24"/>
          <w:lang w:eastAsia="pl-PL"/>
        </w:rPr>
      </w:pPr>
      <w:r w:rsidRPr="00110693">
        <w:rPr>
          <w:rFonts w:eastAsia="Times New Roman"/>
          <w:b/>
          <w:szCs w:val="24"/>
          <w:lang w:eastAsia="pl-PL"/>
        </w:rPr>
        <w:t>Podstawa prawna.</w:t>
      </w:r>
    </w:p>
    <w:p w14:paraId="4629027E" w14:textId="77777777" w:rsidR="00110693" w:rsidRPr="00110693" w:rsidRDefault="00110693" w:rsidP="00110693">
      <w:pPr>
        <w:spacing w:after="240" w:line="300" w:lineRule="auto"/>
        <w:rPr>
          <w:rFonts w:eastAsia="Times New Roman"/>
          <w:szCs w:val="24"/>
          <w:lang w:eastAsia="pl-PL"/>
        </w:rPr>
      </w:pPr>
      <w:r w:rsidRPr="00110693">
        <w:rPr>
          <w:rFonts w:eastAsia="Times New Roman"/>
          <w:szCs w:val="24"/>
          <w:lang w:eastAsia="pl-PL"/>
        </w:rPr>
        <w:t>Zgodnie z art. 12 ust. 4 ustawy z dnia 26 października 1982 r. o wychowaniu w trzeźwości i przeciwdziałaniu alkoholizmowi (</w:t>
      </w:r>
      <w:r w:rsidRPr="00110693">
        <w:rPr>
          <w:rFonts w:eastAsia="Times New Roman" w:cs="Calibri"/>
          <w:szCs w:val="24"/>
          <w:lang w:eastAsia="pl-PL"/>
        </w:rPr>
        <w:t>Dz. U. z 2023 r. poz. 2151</w:t>
      </w:r>
      <w:r w:rsidRPr="00110693">
        <w:rPr>
          <w:rFonts w:eastAsia="Times New Roman"/>
          <w:szCs w:val="24"/>
          <w:lang w:eastAsia="pl-PL"/>
        </w:rPr>
        <w:t>) „Rada gminy może ustalić, w drodze uchwały, dla terenu gminy lub wskazanych jednostek pomocniczych gminy, ograniczenia w godzinach nocnej sprzedaży napojów alkoholowych przeznaczonych do spożycia poza miejscem sprzedaży. Ograniczenia mogą dotyczyć sprzedaży prowadzonej między godziną 22.00 a 6.00”. Jest to uprawnienie gminy, nie obowiązek, a wprowadzone ograniczenie może dotyczyć tylko punktów prowadzących sprzedaż napojów alkoholowych przeznaczonych do spożycia poza miejscem sprzedaży (sklepów).</w:t>
      </w:r>
    </w:p>
    <w:p w14:paraId="2E518460" w14:textId="77777777" w:rsidR="00110693" w:rsidRPr="00110693" w:rsidRDefault="00110693" w:rsidP="00110693">
      <w:pPr>
        <w:numPr>
          <w:ilvl w:val="0"/>
          <w:numId w:val="2"/>
        </w:numPr>
        <w:spacing w:after="240" w:line="300" w:lineRule="auto"/>
        <w:rPr>
          <w:rFonts w:cstheme="minorHAnsi"/>
          <w:b/>
        </w:rPr>
      </w:pPr>
      <w:r w:rsidRPr="00110693">
        <w:rPr>
          <w:rFonts w:cstheme="minorHAnsi"/>
          <w:b/>
        </w:rPr>
        <w:t>Zgodność uchwały z przepisami Konstytucji i ustawy o wychowaniu w trzeźwości i przeciwdziałaniu alkoholizmowi.</w:t>
      </w:r>
    </w:p>
    <w:p w14:paraId="0850203C" w14:textId="77777777" w:rsidR="00110693" w:rsidRPr="00110693" w:rsidRDefault="00110693" w:rsidP="00110693">
      <w:pPr>
        <w:numPr>
          <w:ilvl w:val="0"/>
          <w:numId w:val="1"/>
        </w:numPr>
        <w:spacing w:after="240" w:line="300" w:lineRule="auto"/>
        <w:contextualSpacing/>
        <w:rPr>
          <w:rFonts w:eastAsia="Times New Roman"/>
          <w:szCs w:val="24"/>
          <w:lang w:eastAsia="pl-PL"/>
        </w:rPr>
      </w:pPr>
      <w:r w:rsidRPr="00110693">
        <w:rPr>
          <w:rFonts w:eastAsia="Times New Roman"/>
          <w:szCs w:val="24"/>
          <w:lang w:eastAsia="pl-PL"/>
        </w:rPr>
        <w:t>Ograniczenie godzin nocnej sprzedaży alkoholu nie narusza konstytucyjnej zasady wolności działalności gospodarczej, a jedynie ogranicza tą działalność, co jest dopuszczalne w świetle Konstytucji RP.</w:t>
      </w:r>
    </w:p>
    <w:p w14:paraId="04F14A9C" w14:textId="77777777" w:rsidR="00110693" w:rsidRPr="00110693" w:rsidRDefault="00110693" w:rsidP="00110693">
      <w:pPr>
        <w:numPr>
          <w:ilvl w:val="0"/>
          <w:numId w:val="1"/>
        </w:numPr>
        <w:spacing w:after="240" w:line="300" w:lineRule="auto"/>
        <w:contextualSpacing/>
        <w:rPr>
          <w:rFonts w:eastAsia="Times New Roman"/>
          <w:szCs w:val="24"/>
          <w:lang w:eastAsia="pl-PL"/>
        </w:rPr>
      </w:pPr>
      <w:r w:rsidRPr="00110693">
        <w:rPr>
          <w:rFonts w:eastAsia="Times New Roman"/>
          <w:szCs w:val="24"/>
          <w:lang w:eastAsia="pl-PL"/>
        </w:rPr>
        <w:t>W przypadkach i na warunkach określonych w art. 22 i art. 31 ust. 3 Konstytucji RP, wolność działalności gospodarczej może być ograniczana. Konstytucja dopuszczając ograniczenia w zakresie korzystania z konstytucyjnych praw i wolności stanowi, że może nastąpić to tylko w ustawie i tylko wówczas, gdy ograniczenia są konieczne w demokratycznym Państwie w celu zapewnienia jego bezpieczeństwa lub porządku publicznego, ochrony środowiska, zdrowia i moralności publicznej, ochrony własności i praw innych osób. Tym samym prawodawca przewidział sytuację, gdy konieczne będzie stopniowanie ochrony poszczególnych wolności i praw obywatelskich. Wśród dóbr podlegających szczególnej ochronie, która uzasadnia ograniczenie konstytucyjnych praw i wolności obywatelskich wymieniony został m.in. porządek publiczny oraz ochrona zdrowia. W związku z tym, ograniczenie w korzystaniu z wolności obywatelskich, w tym z wolności działalności gospodarczej, może nastąpić, gdy jest to konieczne dla zapewnienia np. porządku publicznego lub jeżeli wymaga tego ochrona zdrowia. Istotne przy tym jest, by ograniczenie konstytucyjnej wolności nie naruszało jej istoty</w:t>
      </w:r>
      <w:r w:rsidRPr="00110693">
        <w:rPr>
          <w:rFonts w:eastAsia="Times New Roman"/>
          <w:szCs w:val="24"/>
          <w:vertAlign w:val="superscript"/>
          <w:lang w:eastAsia="pl-PL"/>
        </w:rPr>
        <w:footnoteReference w:id="1"/>
      </w:r>
    </w:p>
    <w:p w14:paraId="37C7E79D" w14:textId="77777777" w:rsidR="00110693" w:rsidRPr="00110693" w:rsidRDefault="00110693" w:rsidP="00110693">
      <w:pPr>
        <w:numPr>
          <w:ilvl w:val="0"/>
          <w:numId w:val="1"/>
        </w:numPr>
        <w:spacing w:after="0" w:line="300" w:lineRule="auto"/>
        <w:contextualSpacing/>
        <w:rPr>
          <w:rFonts w:asciiTheme="minorHAnsi" w:eastAsia="Times New Roman" w:hAnsiTheme="minorHAnsi" w:cstheme="minorHAnsi"/>
          <w:szCs w:val="24"/>
          <w:lang w:eastAsia="pl-PL"/>
        </w:rPr>
      </w:pPr>
      <w:r w:rsidRPr="00110693">
        <w:rPr>
          <w:rFonts w:eastAsia="Times New Roman"/>
          <w:szCs w:val="24"/>
          <w:lang w:eastAsia="pl-PL"/>
        </w:rPr>
        <w:t>Art. 12 ust. 7 ustawy o wychowaniu w trzeźwości i przeciwdziałaniu alkoholizmowi wskazuje, że</w:t>
      </w:r>
      <w:r w:rsidRPr="00110693">
        <w:rPr>
          <w:rFonts w:asciiTheme="minorHAnsi" w:eastAsia="Times New Roman" w:hAnsiTheme="minorHAnsi" w:cstheme="minorHAnsi"/>
          <w:lang w:eastAsia="pl-PL"/>
        </w:rPr>
        <w:t xml:space="preserve"> </w:t>
      </w:r>
      <w:r w:rsidRPr="00110693">
        <w:rPr>
          <w:rFonts w:asciiTheme="minorHAnsi" w:eastAsia="Times New Roman" w:hAnsiTheme="minorHAnsi" w:cstheme="minorHAnsi"/>
          <w:shd w:val="clear" w:color="auto" w:fill="FFFFFF"/>
          <w:lang w:eastAsia="pl-PL"/>
        </w:rPr>
        <w:t>„(</w:t>
      </w:r>
      <w:r w:rsidRPr="00110693">
        <w:rPr>
          <w:rFonts w:asciiTheme="minorHAnsi" w:eastAsia="Times New Roman" w:hAnsiTheme="minorHAnsi" w:cstheme="minorHAnsi" w:hint="eastAsia"/>
          <w:shd w:val="clear" w:color="auto" w:fill="FFFFFF"/>
          <w:lang w:eastAsia="pl-PL"/>
        </w:rPr>
        <w:t>…</w:t>
      </w:r>
      <w:r w:rsidRPr="00110693">
        <w:rPr>
          <w:rFonts w:asciiTheme="minorHAnsi" w:eastAsia="Times New Roman" w:hAnsiTheme="minorHAnsi" w:cstheme="minorHAnsi"/>
          <w:shd w:val="clear" w:color="auto" w:fill="FFFFFF"/>
          <w:lang w:eastAsia="pl-PL"/>
        </w:rPr>
        <w:t xml:space="preserve">) </w:t>
      </w:r>
      <w:r w:rsidRPr="00110693">
        <w:rPr>
          <w:rFonts w:asciiTheme="minorHAnsi" w:eastAsia="Times New Roman" w:hAnsiTheme="minorHAnsi" w:cstheme="minorHAnsi"/>
          <w:szCs w:val="24"/>
          <w:shd w:val="clear" w:color="auto" w:fill="FFFFFF"/>
          <w:lang w:eastAsia="pl-PL"/>
        </w:rPr>
        <w:t>godziny sprzedaży napojów alkoholowych uwzględniają postanowienia gminnych programów profilaktyki i rozwiązywania problemów alkoholowych oraz przeciwdziałania narkomanii.”</w:t>
      </w:r>
    </w:p>
    <w:p w14:paraId="0B0D3A92" w14:textId="77777777" w:rsidR="00110693" w:rsidRPr="00110693" w:rsidRDefault="00110693" w:rsidP="00110693">
      <w:pPr>
        <w:numPr>
          <w:ilvl w:val="0"/>
          <w:numId w:val="2"/>
        </w:numPr>
        <w:spacing w:after="240" w:line="300" w:lineRule="auto"/>
        <w:contextualSpacing/>
        <w:rPr>
          <w:rFonts w:eastAsia="Times New Roman"/>
          <w:b/>
          <w:szCs w:val="24"/>
          <w:lang w:eastAsia="pl-PL"/>
        </w:rPr>
      </w:pPr>
      <w:r w:rsidRPr="00110693">
        <w:rPr>
          <w:rFonts w:eastAsia="Times New Roman"/>
          <w:b/>
          <w:szCs w:val="24"/>
          <w:lang w:eastAsia="pl-PL"/>
        </w:rPr>
        <w:t>Ocena skutków wejścia w życie przepisów uchwały.</w:t>
      </w:r>
    </w:p>
    <w:p w14:paraId="158C9FED" w14:textId="77777777" w:rsidR="00110693" w:rsidRPr="00110693" w:rsidRDefault="00110693" w:rsidP="00110693">
      <w:pPr>
        <w:spacing w:after="240" w:line="300" w:lineRule="auto"/>
        <w:rPr>
          <w:rFonts w:eastAsia="Times New Roman"/>
          <w:szCs w:val="24"/>
          <w:lang w:eastAsia="pl-PL"/>
        </w:rPr>
      </w:pPr>
      <w:r w:rsidRPr="00110693">
        <w:rPr>
          <w:rFonts w:eastAsia="Times New Roman"/>
          <w:szCs w:val="24"/>
          <w:lang w:eastAsia="pl-PL"/>
        </w:rPr>
        <w:lastRenderedPageBreak/>
        <w:t xml:space="preserve">Na terenie m.st. Warszawy funkcjonują 3302 sklepy prowadzące sprzedaż napojów alkoholowych (stan na 5.12.2024 r.). Spośród nich, ok. 350 prowadzi całodobową sprzedaż napojów alkoholowych - są to dane szacunkowe, ponieważ przedsiębiorcy nie są zobowiązani do informowania Urzędu o godzinach, w których otwarty jest sklep. </w:t>
      </w:r>
    </w:p>
    <w:p w14:paraId="4EDFF301" w14:textId="77777777" w:rsidR="00110693" w:rsidRPr="00110693" w:rsidRDefault="00110693" w:rsidP="00110693">
      <w:pPr>
        <w:spacing w:after="0" w:line="300" w:lineRule="auto"/>
      </w:pPr>
      <w:r w:rsidRPr="00110693">
        <w:t xml:space="preserve">W 2023 r. wykonanie planu budżetowego wynosiło 74 328 492,94 zł (w tym dochody z opłaty za korzystanie z zezwoleń na sprzedaż napojów alkoholowych przeznaczonych do spożycia poza miejscem sprzedaży (sklepy) wyniosły 51 563 899,46 zł). </w:t>
      </w:r>
    </w:p>
    <w:p w14:paraId="007A5824" w14:textId="77777777" w:rsidR="00110693" w:rsidRPr="00110693" w:rsidRDefault="00110693" w:rsidP="00110693">
      <w:pPr>
        <w:spacing w:after="0" w:line="300" w:lineRule="auto"/>
      </w:pPr>
      <w:r w:rsidRPr="00110693">
        <w:t>W 2024 r. dochody do budżetu z tytułu opłaty za korzystanie z zezwoleń na sprzedaż napojów alkoholowych zostały zaplanowane na poziomie 72 520 719 zł. W planie tym uwzględnione zostały opłaty za korzystanie ze wszystkich rodzajów zezwoleń oraz rezerwacja wpływów z tytułu opłat od napojów alkoholowych w opakowaniach jednostkowych o ilości nominalnej napoju nieprzekraczającej 300 ml, tzw. „małpek”.</w:t>
      </w:r>
    </w:p>
    <w:p w14:paraId="70940A55" w14:textId="77777777" w:rsidR="00110693" w:rsidRPr="00110693" w:rsidRDefault="00110693" w:rsidP="00110693">
      <w:pPr>
        <w:spacing w:after="240" w:line="300" w:lineRule="auto"/>
      </w:pPr>
      <w:r w:rsidRPr="00110693">
        <w:t>W związku z tym, że ograniczenie obejmie około 11% sklepów i działalność tych sklepów zostanie ograniczona tylko godzinowo, trudno oszacować skutki finansowe dla realizacji budżetu oraz WPF.</w:t>
      </w:r>
    </w:p>
    <w:p w14:paraId="7A5D53FD" w14:textId="77777777" w:rsidR="00110693" w:rsidRPr="00110693" w:rsidRDefault="00110693" w:rsidP="00110693">
      <w:pPr>
        <w:spacing w:after="240" w:line="300" w:lineRule="auto"/>
        <w:rPr>
          <w:rFonts w:eastAsia="Times New Roman"/>
          <w:szCs w:val="24"/>
          <w:lang w:eastAsia="pl-PL"/>
        </w:rPr>
      </w:pPr>
    </w:p>
    <w:p w14:paraId="31C10C44" w14:textId="77777777" w:rsidR="003A21FC" w:rsidRDefault="003A21FC"/>
    <w:sectPr w:rsidR="003A21FC" w:rsidSect="003A21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C7AD" w14:textId="77777777" w:rsidR="008B0BE6" w:rsidRDefault="008B0BE6" w:rsidP="00110693">
      <w:pPr>
        <w:spacing w:after="0" w:line="240" w:lineRule="auto"/>
      </w:pPr>
      <w:r>
        <w:separator/>
      </w:r>
    </w:p>
  </w:endnote>
  <w:endnote w:type="continuationSeparator" w:id="0">
    <w:p w14:paraId="338EBBC8" w14:textId="77777777" w:rsidR="008B0BE6" w:rsidRDefault="008B0BE6" w:rsidP="0011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C642F" w14:textId="77777777" w:rsidR="008B0BE6" w:rsidRDefault="008B0BE6" w:rsidP="00110693">
      <w:pPr>
        <w:spacing w:after="0" w:line="240" w:lineRule="auto"/>
      </w:pPr>
      <w:r>
        <w:separator/>
      </w:r>
    </w:p>
  </w:footnote>
  <w:footnote w:type="continuationSeparator" w:id="0">
    <w:p w14:paraId="481B0E06" w14:textId="77777777" w:rsidR="008B0BE6" w:rsidRDefault="008B0BE6" w:rsidP="00110693">
      <w:pPr>
        <w:spacing w:after="0" w:line="240" w:lineRule="auto"/>
      </w:pPr>
      <w:r>
        <w:continuationSeparator/>
      </w:r>
    </w:p>
  </w:footnote>
  <w:footnote w:id="1">
    <w:p w14:paraId="696C190D" w14:textId="77777777" w:rsidR="00110693" w:rsidRDefault="00110693" w:rsidP="00110693">
      <w:pPr>
        <w:pStyle w:val="Tekstprzypisudolnego"/>
      </w:pPr>
      <w:r>
        <w:rPr>
          <w:rStyle w:val="Odwoanieprzypisudolnego"/>
        </w:rPr>
        <w:footnoteRef/>
      </w:r>
      <w:r>
        <w:t xml:space="preserve"> wyrok WSA w Krakowie z dnia 19 stycznia 2019 r. sygn. III SA/Kr 1131/18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A1E02"/>
    <w:multiLevelType w:val="hybridMultilevel"/>
    <w:tmpl w:val="44A4A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8968B2"/>
    <w:multiLevelType w:val="hybridMultilevel"/>
    <w:tmpl w:val="DB4CAFF4"/>
    <w:lvl w:ilvl="0" w:tplc="A816EB9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9637875">
    <w:abstractNumId w:val="0"/>
  </w:num>
  <w:num w:numId="2" w16cid:durableId="134251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342C"/>
    <w:rsid w:val="00110693"/>
    <w:rsid w:val="001761D1"/>
    <w:rsid w:val="003518C8"/>
    <w:rsid w:val="003A21FC"/>
    <w:rsid w:val="00783469"/>
    <w:rsid w:val="008A342C"/>
    <w:rsid w:val="008B0BE6"/>
    <w:rsid w:val="00C13F1A"/>
    <w:rsid w:val="00E23CAD"/>
    <w:rsid w:val="00E85BCF"/>
    <w:rsid w:val="00EB6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9EE0"/>
  <w15:docId w15:val="{92056649-FBDD-4BD7-A9FF-77B02FE8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42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10693"/>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0693"/>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110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725</Words>
  <Characters>4356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k.bialek</dc:creator>
  <cp:lastModifiedBy>Kot Ewelina</cp:lastModifiedBy>
  <cp:revision>4</cp:revision>
  <dcterms:created xsi:type="dcterms:W3CDTF">2025-08-13T09:14:00Z</dcterms:created>
  <dcterms:modified xsi:type="dcterms:W3CDTF">2025-08-19T11:35:00Z</dcterms:modified>
</cp:coreProperties>
</file>